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FC19D8" w14:textId="77777777" w:rsidR="000D2A7A" w:rsidRDefault="00326532" w:rsidP="00326532">
      <w:pPr>
        <w:ind w:firstLineChars="200" w:firstLine="640"/>
        <w:jc w:val="center"/>
        <w:rPr>
          <w:rFonts w:ascii="Times New Roman" w:eastAsia="Times New Roman" w:hAnsi="Times New Roman" w:cs="Times New Roman"/>
          <w:sz w:val="32"/>
          <w:szCs w:val="32"/>
        </w:rPr>
      </w:pPr>
      <w:r>
        <w:rPr>
          <w:rFonts w:ascii="Times New Roman" w:eastAsia="Times New Roman" w:hAnsi="Times New Roman" w:cs="Times New Roman"/>
          <w:sz w:val="32"/>
          <w:szCs w:val="32"/>
        </w:rPr>
        <w:t>E</w:t>
      </w:r>
      <w:r w:rsidR="008C4E79" w:rsidRPr="00C971EE">
        <w:rPr>
          <w:rFonts w:ascii="Times New Roman" w:eastAsia="Times New Roman" w:hAnsi="Times New Roman" w:cs="Times New Roman"/>
          <w:sz w:val="32"/>
          <w:szCs w:val="32"/>
        </w:rPr>
        <w:t>nergy Inter</w:t>
      </w:r>
      <w:r>
        <w:rPr>
          <w:rFonts w:ascii="Times New Roman" w:eastAsia="Times New Roman" w:hAnsi="Times New Roman" w:cs="Times New Roman"/>
          <w:sz w:val="32"/>
          <w:szCs w:val="32"/>
        </w:rPr>
        <w:t>connection</w:t>
      </w:r>
      <w:r w:rsidR="008C4E79" w:rsidRPr="00C971EE">
        <w:rPr>
          <w:rFonts w:ascii="Times New Roman" w:eastAsia="Times New Roman" w:hAnsi="Times New Roman" w:cs="Times New Roman"/>
          <w:sz w:val="32"/>
          <w:szCs w:val="32"/>
        </w:rPr>
        <w:t xml:space="preserve"> and </w:t>
      </w:r>
      <w:r>
        <w:rPr>
          <w:rFonts w:ascii="Times New Roman" w:eastAsia="Times New Roman" w:hAnsi="Times New Roman" w:cs="Times New Roman"/>
          <w:sz w:val="32"/>
          <w:szCs w:val="32"/>
        </w:rPr>
        <w:t>E</w:t>
      </w:r>
      <w:r w:rsidR="008C4E79" w:rsidRPr="00C971EE">
        <w:rPr>
          <w:rFonts w:ascii="Times New Roman" w:eastAsia="Times New Roman" w:hAnsi="Times New Roman" w:cs="Times New Roman"/>
          <w:sz w:val="32"/>
          <w:szCs w:val="32"/>
        </w:rPr>
        <w:t xml:space="preserve">nergy </w:t>
      </w:r>
      <w:r>
        <w:rPr>
          <w:rFonts w:ascii="Times New Roman" w:eastAsia="Times New Roman" w:hAnsi="Times New Roman" w:cs="Times New Roman"/>
          <w:sz w:val="32"/>
          <w:szCs w:val="32"/>
        </w:rPr>
        <w:t>T</w:t>
      </w:r>
      <w:r w:rsidR="008C4E79" w:rsidRPr="00C971EE">
        <w:rPr>
          <w:rFonts w:ascii="Times New Roman" w:eastAsia="Times New Roman" w:hAnsi="Times New Roman" w:cs="Times New Roman"/>
          <w:sz w:val="32"/>
          <w:szCs w:val="32"/>
        </w:rPr>
        <w:t>rans</w:t>
      </w:r>
      <w:r>
        <w:rPr>
          <w:rFonts w:ascii="Times New Roman" w:eastAsia="Times New Roman" w:hAnsi="Times New Roman" w:cs="Times New Roman"/>
          <w:sz w:val="32"/>
          <w:szCs w:val="32"/>
        </w:rPr>
        <w:t xml:space="preserve">ition </w:t>
      </w:r>
    </w:p>
    <w:p w14:paraId="1AFD2CAD" w14:textId="32F541E7" w:rsidR="003A6430" w:rsidRDefault="000D2A7A" w:rsidP="00326532">
      <w:pPr>
        <w:ind w:firstLineChars="200" w:firstLine="640"/>
        <w:jc w:val="center"/>
        <w:rPr>
          <w:rFonts w:ascii="Times New Roman" w:eastAsia="Times New Roman" w:hAnsi="Times New Roman" w:cs="Times New Roman"/>
          <w:sz w:val="32"/>
          <w:szCs w:val="32"/>
        </w:rPr>
      </w:pPr>
      <w:r>
        <w:rPr>
          <w:rFonts w:ascii="Times New Roman" w:eastAsia="Times New Roman" w:hAnsi="Times New Roman" w:cs="Times New Roman"/>
          <w:sz w:val="32"/>
          <w:szCs w:val="32"/>
        </w:rPr>
        <w:t>In MENA</w:t>
      </w:r>
      <w:r w:rsidR="00326532" w:rsidRPr="00C971EE">
        <w:rPr>
          <w:rFonts w:ascii="Times New Roman" w:eastAsia="Times New Roman" w:hAnsi="Times New Roman" w:cs="Times New Roman"/>
          <w:sz w:val="32"/>
          <w:szCs w:val="32"/>
        </w:rPr>
        <w:t xml:space="preserve"> regional </w:t>
      </w:r>
    </w:p>
    <w:p w14:paraId="50D404E5" w14:textId="77777777" w:rsidR="00326532" w:rsidRPr="00C971EE" w:rsidRDefault="00326532" w:rsidP="00326532">
      <w:pPr>
        <w:ind w:firstLineChars="200" w:firstLine="640"/>
        <w:jc w:val="center"/>
        <w:rPr>
          <w:rFonts w:ascii="Times New Roman" w:eastAsia="仿宋_GB2312" w:hAnsi="Times New Roman" w:cs="Times New Roman"/>
          <w:sz w:val="32"/>
          <w:szCs w:val="32"/>
        </w:rPr>
      </w:pPr>
    </w:p>
    <w:p w14:paraId="1F178503" w14:textId="06E46046" w:rsidR="00B539EA" w:rsidRPr="00C971EE" w:rsidRDefault="003A6430" w:rsidP="008630C2">
      <w:pPr>
        <w:ind w:firstLineChars="200" w:firstLine="640"/>
        <w:rPr>
          <w:rFonts w:ascii="Times New Roman" w:eastAsia="仿宋_GB2312" w:hAnsi="Times New Roman" w:cs="Times New Roman"/>
          <w:sz w:val="32"/>
          <w:szCs w:val="32"/>
        </w:rPr>
      </w:pPr>
      <w:r w:rsidRPr="00C971EE">
        <w:rPr>
          <w:rFonts w:ascii="Times New Roman" w:eastAsia="Times New Roman" w:hAnsi="Times New Roman" w:cs="Times New Roman"/>
          <w:sz w:val="32"/>
          <w:szCs w:val="32"/>
        </w:rPr>
        <w:t xml:space="preserve">Located at the geographical intersection of Asia, Europe and Africa, the </w:t>
      </w:r>
      <w:r w:rsidR="000D2A7A">
        <w:rPr>
          <w:rFonts w:ascii="Times New Roman" w:eastAsia="Times New Roman" w:hAnsi="Times New Roman" w:cs="Times New Roman"/>
          <w:sz w:val="32"/>
          <w:szCs w:val="32"/>
        </w:rPr>
        <w:t>MENA</w:t>
      </w:r>
      <w:r w:rsidRPr="00C971EE">
        <w:rPr>
          <w:rFonts w:ascii="Times New Roman" w:eastAsia="Times New Roman" w:hAnsi="Times New Roman" w:cs="Times New Roman"/>
          <w:sz w:val="32"/>
          <w:szCs w:val="32"/>
        </w:rPr>
        <w:t xml:space="preserve"> region is rich in fossil and clean energy and has the advantage of becoming a global energy hub. </w:t>
      </w:r>
      <w:r w:rsidR="00B539EA" w:rsidRPr="00C971EE">
        <w:rPr>
          <w:rFonts w:ascii="Times New Roman" w:eastAsia="Times New Roman" w:hAnsi="Times New Roman" w:cs="Times New Roman"/>
          <w:sz w:val="32"/>
          <w:szCs w:val="32"/>
        </w:rPr>
        <w:t xml:space="preserve">At present, most countries </w:t>
      </w:r>
      <w:r w:rsidR="00F307CF">
        <w:rPr>
          <w:rFonts w:ascii="Times New Roman" w:eastAsia="Times New Roman" w:hAnsi="Times New Roman" w:cs="Times New Roman"/>
          <w:sz w:val="32"/>
          <w:szCs w:val="32"/>
        </w:rPr>
        <w:t xml:space="preserve">in this region </w:t>
      </w:r>
      <w:r w:rsidR="00B539EA" w:rsidRPr="00C971EE">
        <w:rPr>
          <w:rFonts w:ascii="Times New Roman" w:eastAsia="Times New Roman" w:hAnsi="Times New Roman" w:cs="Times New Roman"/>
          <w:sz w:val="32"/>
          <w:szCs w:val="32"/>
        </w:rPr>
        <w:t xml:space="preserve">mainly rely on natural gas and oil-powered electricity for their power supply, while the electrification rate on the consumption side is low. At present, the energy side accounts for about 55% </w:t>
      </w:r>
      <w:r w:rsidR="00F307CF" w:rsidRPr="00C971EE">
        <w:rPr>
          <w:rStyle w:val="ab"/>
          <w:rFonts w:ascii="Times New Roman" w:eastAsia="仿宋_GB2312" w:hAnsi="Times New Roman" w:cs="Times New Roman"/>
          <w:sz w:val="32"/>
          <w:szCs w:val="32"/>
        </w:rPr>
        <w:footnoteReference w:id="1"/>
      </w:r>
      <w:r w:rsidR="00B539EA" w:rsidRPr="00C971EE">
        <w:rPr>
          <w:rFonts w:ascii="Times New Roman" w:eastAsia="Times New Roman" w:hAnsi="Times New Roman" w:cs="Times New Roman"/>
          <w:sz w:val="32"/>
          <w:szCs w:val="32"/>
        </w:rPr>
        <w:t xml:space="preserve">of carbon emissions in the region. Energy transformation has become the core content and means of the path of economic, social and environmental sustainable development in the </w:t>
      </w:r>
      <w:r w:rsidR="00F307CF">
        <w:rPr>
          <w:rFonts w:ascii="Times New Roman" w:eastAsia="Times New Roman" w:hAnsi="Times New Roman" w:cs="Times New Roman"/>
          <w:sz w:val="32"/>
          <w:szCs w:val="32"/>
        </w:rPr>
        <w:t>MENA region</w:t>
      </w:r>
      <w:r w:rsidR="00B539EA" w:rsidRPr="00C971EE">
        <w:rPr>
          <w:rFonts w:ascii="Times New Roman" w:eastAsia="Times New Roman" w:hAnsi="Times New Roman" w:cs="Times New Roman"/>
          <w:sz w:val="32"/>
          <w:szCs w:val="32"/>
        </w:rPr>
        <w:t>.</w:t>
      </w:r>
    </w:p>
    <w:p w14:paraId="1DAA6DBF" w14:textId="0E250601" w:rsidR="00B539EA" w:rsidRPr="00C971EE" w:rsidRDefault="00B539EA" w:rsidP="008630C2">
      <w:pPr>
        <w:ind w:firstLineChars="200" w:firstLine="640"/>
        <w:rPr>
          <w:rFonts w:ascii="Times New Roman" w:eastAsia="仿宋_GB2312" w:hAnsi="Times New Roman" w:cs="Times New Roman"/>
          <w:sz w:val="32"/>
          <w:szCs w:val="32"/>
        </w:rPr>
      </w:pPr>
      <w:r w:rsidRPr="00C971EE">
        <w:rPr>
          <w:rFonts w:ascii="Times New Roman" w:eastAsia="Times New Roman" w:hAnsi="Times New Roman" w:cs="Times New Roman"/>
          <w:sz w:val="32"/>
          <w:szCs w:val="32"/>
        </w:rPr>
        <w:t xml:space="preserve">I. Current situation of </w:t>
      </w:r>
      <w:r w:rsidR="00F307CF">
        <w:rPr>
          <w:rFonts w:ascii="Times New Roman" w:eastAsia="Times New Roman" w:hAnsi="Times New Roman" w:cs="Times New Roman"/>
          <w:sz w:val="32"/>
          <w:szCs w:val="32"/>
        </w:rPr>
        <w:t>E</w:t>
      </w:r>
      <w:r w:rsidRPr="00C971EE">
        <w:rPr>
          <w:rFonts w:ascii="Times New Roman" w:eastAsia="Times New Roman" w:hAnsi="Times New Roman" w:cs="Times New Roman"/>
          <w:sz w:val="32"/>
          <w:szCs w:val="32"/>
        </w:rPr>
        <w:t xml:space="preserve">nergy </w:t>
      </w:r>
      <w:r w:rsidR="00F307CF">
        <w:rPr>
          <w:rFonts w:ascii="Times New Roman" w:eastAsia="Times New Roman" w:hAnsi="Times New Roman" w:cs="Times New Roman"/>
          <w:sz w:val="32"/>
          <w:szCs w:val="32"/>
        </w:rPr>
        <w:t>Interconnection</w:t>
      </w:r>
      <w:r w:rsidRPr="00C971EE">
        <w:rPr>
          <w:rFonts w:ascii="Times New Roman" w:eastAsia="Times New Roman" w:hAnsi="Times New Roman" w:cs="Times New Roman"/>
          <w:sz w:val="32"/>
          <w:szCs w:val="32"/>
        </w:rPr>
        <w:t xml:space="preserve"> in the </w:t>
      </w:r>
      <w:r w:rsidR="00F307CF">
        <w:rPr>
          <w:rFonts w:ascii="Times New Roman" w:eastAsia="Times New Roman" w:hAnsi="Times New Roman" w:cs="Times New Roman"/>
          <w:sz w:val="32"/>
          <w:szCs w:val="32"/>
        </w:rPr>
        <w:t>MENA region</w:t>
      </w:r>
    </w:p>
    <w:p w14:paraId="3192FFF3" w14:textId="4DDC5641" w:rsidR="00056EB5" w:rsidRPr="00C971EE" w:rsidRDefault="00B539EA" w:rsidP="008630C2">
      <w:pPr>
        <w:ind w:firstLineChars="200" w:firstLine="640"/>
        <w:rPr>
          <w:rFonts w:ascii="Times New Roman" w:eastAsia="仿宋_GB2312" w:hAnsi="Times New Roman" w:cs="Times New Roman"/>
          <w:sz w:val="32"/>
          <w:szCs w:val="32"/>
        </w:rPr>
      </w:pPr>
      <w:r w:rsidRPr="00C971EE">
        <w:rPr>
          <w:rFonts w:ascii="Times New Roman" w:eastAsia="Times New Roman" w:hAnsi="Times New Roman" w:cs="Times New Roman"/>
          <w:sz w:val="32"/>
          <w:szCs w:val="32"/>
        </w:rPr>
        <w:t xml:space="preserve">In the </w:t>
      </w:r>
      <w:r w:rsidR="00F307CF">
        <w:rPr>
          <w:rFonts w:ascii="Times New Roman" w:eastAsia="Times New Roman" w:hAnsi="Times New Roman" w:cs="Times New Roman"/>
          <w:sz w:val="32"/>
          <w:szCs w:val="32"/>
        </w:rPr>
        <w:t>MENA</w:t>
      </w:r>
      <w:r w:rsidRPr="00C971EE">
        <w:rPr>
          <w:rFonts w:ascii="Times New Roman" w:eastAsia="Times New Roman" w:hAnsi="Times New Roman" w:cs="Times New Roman"/>
          <w:sz w:val="32"/>
          <w:szCs w:val="32"/>
        </w:rPr>
        <w:t xml:space="preserve"> region, six power grids in the Gulf (Kuwait, Bahrain, Qatar, UAE, Oman, Saudi Arabia) and eight power grids in West Asia (Turkey, Iraq, Syria, Lebanon, Jordan, Palestine, Egypt, Libya) have been realized and planned. After the Arab </w:t>
      </w:r>
      <w:r w:rsidR="00F307CF">
        <w:rPr>
          <w:rFonts w:ascii="Times New Roman" w:eastAsia="Times New Roman" w:hAnsi="Times New Roman" w:cs="Times New Roman"/>
          <w:sz w:val="32"/>
          <w:szCs w:val="32"/>
        </w:rPr>
        <w:t>E</w:t>
      </w:r>
      <w:r w:rsidRPr="00C971EE">
        <w:rPr>
          <w:rFonts w:ascii="Times New Roman" w:eastAsia="Times New Roman" w:hAnsi="Times New Roman" w:cs="Times New Roman"/>
          <w:sz w:val="32"/>
          <w:szCs w:val="32"/>
        </w:rPr>
        <w:t xml:space="preserve">lectricity </w:t>
      </w:r>
      <w:r w:rsidR="00F307CF">
        <w:rPr>
          <w:rFonts w:ascii="Times New Roman" w:eastAsia="Times New Roman" w:hAnsi="Times New Roman" w:cs="Times New Roman"/>
          <w:sz w:val="32"/>
          <w:szCs w:val="32"/>
        </w:rPr>
        <w:t>M</w:t>
      </w:r>
      <w:r w:rsidRPr="00C971EE">
        <w:rPr>
          <w:rFonts w:ascii="Times New Roman" w:eastAsia="Times New Roman" w:hAnsi="Times New Roman" w:cs="Times New Roman"/>
          <w:sz w:val="32"/>
          <w:szCs w:val="32"/>
        </w:rPr>
        <w:t xml:space="preserve">inisters meeting renamed "three continents interconnection grid"), North Africa Maghreb grid (Morocco, </w:t>
      </w:r>
      <w:r w:rsidRPr="00C971EE">
        <w:rPr>
          <w:rFonts w:ascii="Times New Roman" w:eastAsia="Times New Roman" w:hAnsi="Times New Roman" w:cs="Times New Roman"/>
          <w:sz w:val="32"/>
          <w:szCs w:val="32"/>
        </w:rPr>
        <w:lastRenderedPageBreak/>
        <w:t>Algeria, Tunisia) three sub-regional power markets. At present, the three sub-regional power grids are in their own operating states, and the League</w:t>
      </w:r>
      <w:r w:rsidR="00F307CF">
        <w:rPr>
          <w:rFonts w:ascii="Times New Roman" w:eastAsia="Times New Roman" w:hAnsi="Times New Roman" w:cs="Times New Roman"/>
          <w:sz w:val="32"/>
          <w:szCs w:val="32"/>
        </w:rPr>
        <w:t xml:space="preserve"> of Arab States (LAS)</w:t>
      </w:r>
      <w:r w:rsidRPr="00C971EE">
        <w:rPr>
          <w:rFonts w:ascii="Times New Roman" w:eastAsia="Times New Roman" w:hAnsi="Times New Roman" w:cs="Times New Roman"/>
          <w:sz w:val="32"/>
          <w:szCs w:val="32"/>
        </w:rPr>
        <w:t xml:space="preserve"> proposes to promote the interconnection of sub-regional power grids to achieve "pan-Arab unified power market"</w:t>
      </w:r>
      <w:r w:rsidR="00F307CF">
        <w:rPr>
          <w:rFonts w:ascii="Times New Roman" w:eastAsia="Times New Roman" w:hAnsi="Times New Roman" w:cs="Times New Roman"/>
          <w:sz w:val="32"/>
          <w:szCs w:val="32"/>
        </w:rPr>
        <w:t xml:space="preserve"> (PAEM)</w:t>
      </w:r>
      <w:r w:rsidRPr="00C971EE">
        <w:rPr>
          <w:rFonts w:ascii="Times New Roman" w:eastAsia="Times New Roman" w:hAnsi="Times New Roman" w:cs="Times New Roman"/>
          <w:sz w:val="32"/>
          <w:szCs w:val="32"/>
        </w:rPr>
        <w:t>.</w:t>
      </w:r>
    </w:p>
    <w:p w14:paraId="77D13959" w14:textId="25D3CF87" w:rsidR="00B539EA" w:rsidRPr="00C971EE" w:rsidRDefault="00B539EA" w:rsidP="008630C2">
      <w:pPr>
        <w:ind w:firstLineChars="200" w:firstLine="640"/>
        <w:rPr>
          <w:rFonts w:ascii="Times New Roman" w:eastAsia="仿宋_GB2312" w:hAnsi="Times New Roman" w:cs="Times New Roman"/>
          <w:sz w:val="32"/>
          <w:szCs w:val="32"/>
        </w:rPr>
      </w:pPr>
      <w:r w:rsidRPr="00C971EE">
        <w:rPr>
          <w:rFonts w:ascii="Times New Roman" w:eastAsia="Times New Roman" w:hAnsi="Times New Roman" w:cs="Times New Roman"/>
          <w:sz w:val="32"/>
          <w:szCs w:val="32"/>
        </w:rPr>
        <w:t>1.1 Interconnection in six Gulf countries</w:t>
      </w:r>
    </w:p>
    <w:p w14:paraId="6C10ECB0" w14:textId="103989AA" w:rsidR="00B539EA" w:rsidRPr="00C971EE" w:rsidRDefault="00B539EA" w:rsidP="008630C2">
      <w:pPr>
        <w:ind w:firstLineChars="200" w:firstLine="640"/>
        <w:rPr>
          <w:rFonts w:ascii="Times New Roman" w:eastAsia="仿宋_GB2312" w:hAnsi="Times New Roman" w:cs="Times New Roman"/>
          <w:sz w:val="32"/>
          <w:szCs w:val="32"/>
        </w:rPr>
      </w:pPr>
      <w:r w:rsidRPr="00C971EE">
        <w:rPr>
          <w:rFonts w:ascii="Times New Roman" w:eastAsia="Times New Roman" w:hAnsi="Times New Roman" w:cs="Times New Roman"/>
          <w:sz w:val="32"/>
          <w:szCs w:val="32"/>
        </w:rPr>
        <w:t>The interconnection</w:t>
      </w:r>
      <w:r w:rsidR="00F307CF">
        <w:rPr>
          <w:rFonts w:ascii="Times New Roman" w:eastAsia="Times New Roman" w:hAnsi="Times New Roman" w:cs="Times New Roman"/>
          <w:sz w:val="32"/>
          <w:szCs w:val="32"/>
        </w:rPr>
        <w:tab/>
      </w:r>
      <w:r w:rsidRPr="00C971EE">
        <w:rPr>
          <w:rFonts w:ascii="Times New Roman" w:eastAsia="Times New Roman" w:hAnsi="Times New Roman" w:cs="Times New Roman"/>
          <w:sz w:val="32"/>
          <w:szCs w:val="32"/>
        </w:rPr>
        <w:t>of the six countries of the Gulf Cooperation Council (GCC) has been implemented in three stages. The first phase, covering the northern part of the Gulf States and connecting Kuwait, Saudi Arabia and Qatar, was completed in 2009. The second phase covers the southern region of the Gulf States and connects the power grids of the United Arab Emirates and Oman. The third phase, which connects the northern and southern power grids of the Gulf states, was completed in 2011.</w:t>
      </w:r>
    </w:p>
    <w:p w14:paraId="3BBB07AF" w14:textId="2ED24B37" w:rsidR="00B539EA" w:rsidRPr="00C971EE" w:rsidRDefault="00B539EA" w:rsidP="008630C2">
      <w:pPr>
        <w:ind w:firstLineChars="200" w:firstLine="640"/>
        <w:rPr>
          <w:rFonts w:ascii="Times New Roman" w:eastAsia="仿宋_GB2312" w:hAnsi="Times New Roman" w:cs="Times New Roman"/>
          <w:sz w:val="32"/>
          <w:szCs w:val="32"/>
        </w:rPr>
      </w:pPr>
      <w:r w:rsidRPr="00C971EE">
        <w:rPr>
          <w:rFonts w:ascii="Times New Roman" w:eastAsia="Times New Roman" w:hAnsi="Times New Roman" w:cs="Times New Roman"/>
          <w:sz w:val="32"/>
          <w:szCs w:val="32"/>
        </w:rPr>
        <w:t>1.2 Interconnecting across three continents</w:t>
      </w:r>
    </w:p>
    <w:p w14:paraId="5CFE83DD" w14:textId="5C963A76" w:rsidR="00B539EA" w:rsidRPr="00C971EE" w:rsidRDefault="00B539EA" w:rsidP="008630C2">
      <w:pPr>
        <w:ind w:firstLineChars="200" w:firstLine="640"/>
        <w:rPr>
          <w:rFonts w:ascii="Times New Roman" w:eastAsia="仿宋_GB2312" w:hAnsi="Times New Roman" w:cs="Times New Roman"/>
          <w:sz w:val="32"/>
          <w:szCs w:val="32"/>
        </w:rPr>
      </w:pPr>
      <w:r w:rsidRPr="00C971EE">
        <w:rPr>
          <w:rFonts w:ascii="Times New Roman" w:eastAsia="Times New Roman" w:hAnsi="Times New Roman" w:cs="Times New Roman"/>
          <w:sz w:val="32"/>
          <w:szCs w:val="32"/>
        </w:rPr>
        <w:t xml:space="preserve">The eight-nation interconnection grid in West Asia and the "Three-continent Interconnection Grid" is a key area for optimizing the allocation of Asian-European-non-clean energy and realizing the interconnection of power grids. Among them, Jordan, Saudi Arabia and Egypt are hub countries. In addition to Syria and Egypt, Jordan plans to promote the implementation of </w:t>
      </w:r>
      <w:r w:rsidRPr="00C971EE">
        <w:rPr>
          <w:rFonts w:ascii="Times New Roman" w:eastAsia="Times New Roman" w:hAnsi="Times New Roman" w:cs="Times New Roman"/>
          <w:sz w:val="32"/>
          <w:szCs w:val="32"/>
        </w:rPr>
        <w:lastRenderedPageBreak/>
        <w:t>electricity interconnection with Saudi Arabia, Palestine, Iraq and other neighboring countries.</w:t>
      </w:r>
    </w:p>
    <w:p w14:paraId="2B158D7A" w14:textId="582BEF19" w:rsidR="00B539EA" w:rsidRPr="00C971EE" w:rsidRDefault="00B539EA" w:rsidP="008630C2">
      <w:pPr>
        <w:ind w:firstLineChars="200" w:firstLine="640"/>
        <w:rPr>
          <w:rFonts w:ascii="Times New Roman" w:eastAsia="仿宋_GB2312" w:hAnsi="Times New Roman" w:cs="Times New Roman"/>
          <w:sz w:val="32"/>
          <w:szCs w:val="32"/>
        </w:rPr>
      </w:pPr>
      <w:r w:rsidRPr="00C971EE">
        <w:rPr>
          <w:rFonts w:ascii="Times New Roman" w:eastAsia="Times New Roman" w:hAnsi="Times New Roman" w:cs="Times New Roman"/>
          <w:sz w:val="32"/>
          <w:szCs w:val="32"/>
        </w:rPr>
        <w:t>The first power grid interconnection is the Jordan-Egypt double 400 kV / 300</w:t>
      </w:r>
      <w:r w:rsidR="00C63E1B">
        <w:rPr>
          <w:rFonts w:ascii="Times New Roman" w:eastAsia="Times New Roman" w:hAnsi="Times New Roman" w:cs="Times New Roman"/>
          <w:sz w:val="32"/>
          <w:szCs w:val="32"/>
        </w:rPr>
        <w:t>M</w:t>
      </w:r>
      <w:r w:rsidRPr="00C971EE">
        <w:rPr>
          <w:rFonts w:ascii="Times New Roman" w:eastAsia="Times New Roman" w:hAnsi="Times New Roman" w:cs="Times New Roman"/>
          <w:sz w:val="32"/>
          <w:szCs w:val="32"/>
        </w:rPr>
        <w:t>W AC line, which is currently planned to upgrade its capacity. After reconstruction, the first stage will be upgraded to 1</w:t>
      </w:r>
      <w:r w:rsidR="00C63E1B">
        <w:rPr>
          <w:rFonts w:ascii="Times New Roman" w:eastAsia="Times New Roman" w:hAnsi="Times New Roman" w:cs="Times New Roman"/>
          <w:sz w:val="32"/>
          <w:szCs w:val="32"/>
        </w:rPr>
        <w:t>G</w:t>
      </w:r>
      <w:r w:rsidRPr="00C971EE">
        <w:rPr>
          <w:rFonts w:ascii="Times New Roman" w:eastAsia="Times New Roman" w:hAnsi="Times New Roman" w:cs="Times New Roman"/>
          <w:sz w:val="32"/>
          <w:szCs w:val="32"/>
        </w:rPr>
        <w:t xml:space="preserve">W, and the second stage will be upgraded to 2 </w:t>
      </w:r>
      <w:r w:rsidR="00C63E1B">
        <w:rPr>
          <w:rFonts w:ascii="Times New Roman" w:eastAsia="Times New Roman" w:hAnsi="Times New Roman" w:cs="Times New Roman"/>
          <w:sz w:val="32"/>
          <w:szCs w:val="32"/>
        </w:rPr>
        <w:t>G</w:t>
      </w:r>
      <w:r w:rsidRPr="00C971EE">
        <w:rPr>
          <w:rFonts w:ascii="Times New Roman" w:eastAsia="Times New Roman" w:hAnsi="Times New Roman" w:cs="Times New Roman"/>
          <w:sz w:val="32"/>
          <w:szCs w:val="32"/>
        </w:rPr>
        <w:t>W. After the upgrade is completed, Egypt will be able to send electricity to Syria and Iraq through Jordan. Second, the Jordan-Syria 400</w:t>
      </w:r>
      <w:r w:rsidR="00C63E1B">
        <w:rPr>
          <w:rFonts w:ascii="Times New Roman" w:eastAsia="Times New Roman" w:hAnsi="Times New Roman" w:cs="Times New Roman"/>
          <w:sz w:val="32"/>
          <w:szCs w:val="32"/>
        </w:rPr>
        <w:t>kV/</w:t>
      </w:r>
      <w:r w:rsidRPr="00C971EE">
        <w:rPr>
          <w:rFonts w:ascii="Times New Roman" w:eastAsia="Times New Roman" w:hAnsi="Times New Roman" w:cs="Times New Roman"/>
          <w:sz w:val="32"/>
          <w:szCs w:val="32"/>
        </w:rPr>
        <w:t>30</w:t>
      </w:r>
      <w:r w:rsidR="00C63E1B">
        <w:rPr>
          <w:rFonts w:ascii="Times New Roman" w:eastAsia="Times New Roman" w:hAnsi="Times New Roman" w:cs="Times New Roman"/>
          <w:sz w:val="32"/>
          <w:szCs w:val="32"/>
        </w:rPr>
        <w:t>MW</w:t>
      </w:r>
      <w:r w:rsidRPr="00C971EE">
        <w:rPr>
          <w:rFonts w:ascii="Times New Roman" w:eastAsia="Times New Roman" w:hAnsi="Times New Roman" w:cs="Times New Roman"/>
          <w:sz w:val="32"/>
          <w:szCs w:val="32"/>
        </w:rPr>
        <w:t xml:space="preserve"> AC line was completed and put into operation in 2001, but it is also out of service like the Turkey-Syria and Turkey-Iraq lines.</w:t>
      </w:r>
    </w:p>
    <w:p w14:paraId="7A042494" w14:textId="1C702ECD" w:rsidR="00B539EA" w:rsidRPr="00C971EE" w:rsidRDefault="00B539EA" w:rsidP="008630C2">
      <w:pPr>
        <w:ind w:firstLineChars="200" w:firstLine="640"/>
        <w:rPr>
          <w:rFonts w:ascii="Times New Roman" w:eastAsia="仿宋_GB2312" w:hAnsi="Times New Roman" w:cs="Times New Roman"/>
          <w:sz w:val="32"/>
          <w:szCs w:val="32"/>
        </w:rPr>
      </w:pPr>
      <w:r w:rsidRPr="00C971EE">
        <w:rPr>
          <w:rFonts w:ascii="Times New Roman" w:eastAsia="Times New Roman" w:hAnsi="Times New Roman" w:cs="Times New Roman"/>
          <w:sz w:val="32"/>
          <w:szCs w:val="32"/>
        </w:rPr>
        <w:t>Egypt, as the North African hub of the three-continent interconnection project, has completed its relevant planning. To the north, the Egypt-Jordan-Syria-Turkey 400</w:t>
      </w:r>
      <w:r w:rsidR="00C63E1B">
        <w:rPr>
          <w:rFonts w:ascii="Times New Roman" w:eastAsia="Times New Roman" w:hAnsi="Times New Roman" w:cs="Times New Roman"/>
          <w:sz w:val="32"/>
          <w:szCs w:val="32"/>
        </w:rPr>
        <w:t>kV</w:t>
      </w:r>
      <w:r w:rsidRPr="00C971EE">
        <w:rPr>
          <w:rFonts w:ascii="Times New Roman" w:eastAsia="Times New Roman" w:hAnsi="Times New Roman" w:cs="Times New Roman"/>
          <w:sz w:val="32"/>
          <w:szCs w:val="32"/>
        </w:rPr>
        <w:t xml:space="preserve"> AC transmission line has basically taken shape, and the Egypt-Cyprus-Greece offshore transmission project has entered the feasibility study stage. To the east, the Egypt-Saudi 500 kV /3 </w:t>
      </w:r>
      <w:r w:rsidR="00C63E1B">
        <w:rPr>
          <w:rFonts w:ascii="Times New Roman" w:eastAsia="Times New Roman" w:hAnsi="Times New Roman" w:cs="Times New Roman"/>
          <w:sz w:val="32"/>
          <w:szCs w:val="32"/>
        </w:rPr>
        <w:t>G</w:t>
      </w:r>
      <w:r w:rsidRPr="00C971EE">
        <w:rPr>
          <w:rFonts w:ascii="Times New Roman" w:eastAsia="Times New Roman" w:hAnsi="Times New Roman" w:cs="Times New Roman"/>
          <w:sz w:val="32"/>
          <w:szCs w:val="32"/>
        </w:rPr>
        <w:t>W DC power transmission project is under construction. To the south</w:t>
      </w:r>
      <w:r w:rsidRPr="00C63E1B">
        <w:rPr>
          <w:rFonts w:ascii="Times New Roman" w:eastAsia="Times New Roman" w:hAnsi="Times New Roman" w:cs="Times New Roman"/>
          <w:sz w:val="32"/>
          <w:szCs w:val="32"/>
          <w:highlight w:val="yellow"/>
        </w:rPr>
        <w:t>.</w:t>
      </w:r>
      <w:r w:rsidRPr="00C971EE">
        <w:rPr>
          <w:rFonts w:ascii="Times New Roman" w:eastAsia="Times New Roman" w:hAnsi="Times New Roman" w:cs="Times New Roman"/>
          <w:sz w:val="32"/>
          <w:szCs w:val="32"/>
        </w:rPr>
        <w:t xml:space="preserve"> To the west, the Egypt-Libya 220 kV / 100</w:t>
      </w:r>
      <w:r w:rsidR="00C63E1B">
        <w:rPr>
          <w:rFonts w:ascii="Times New Roman" w:eastAsia="Times New Roman" w:hAnsi="Times New Roman" w:cs="Times New Roman"/>
          <w:sz w:val="32"/>
          <w:szCs w:val="32"/>
        </w:rPr>
        <w:t>M</w:t>
      </w:r>
      <w:r w:rsidRPr="00C971EE">
        <w:rPr>
          <w:rFonts w:ascii="Times New Roman" w:eastAsia="Times New Roman" w:hAnsi="Times New Roman" w:cs="Times New Roman"/>
          <w:sz w:val="32"/>
          <w:szCs w:val="32"/>
        </w:rPr>
        <w:t>W AC transmission line, which is also expected to be upgraded.</w:t>
      </w:r>
    </w:p>
    <w:p w14:paraId="67C37588" w14:textId="598A6F07" w:rsidR="00B539EA" w:rsidRPr="00C971EE" w:rsidRDefault="00424861" w:rsidP="008630C2">
      <w:pPr>
        <w:ind w:firstLineChars="200" w:firstLine="640"/>
        <w:rPr>
          <w:rFonts w:ascii="Times New Roman" w:eastAsia="仿宋_GB2312" w:hAnsi="Times New Roman" w:cs="Times New Roman"/>
          <w:sz w:val="32"/>
          <w:szCs w:val="32"/>
        </w:rPr>
      </w:pPr>
      <w:r w:rsidRPr="00C971EE">
        <w:rPr>
          <w:rFonts w:ascii="Times New Roman" w:eastAsia="Times New Roman" w:hAnsi="Times New Roman" w:cs="Times New Roman"/>
          <w:sz w:val="32"/>
          <w:szCs w:val="32"/>
        </w:rPr>
        <w:t xml:space="preserve">1.3 Maghreb </w:t>
      </w:r>
      <w:r w:rsidR="00C63E1B">
        <w:rPr>
          <w:rFonts w:ascii="Times New Roman" w:eastAsia="Times New Roman" w:hAnsi="Times New Roman" w:cs="Times New Roman"/>
          <w:sz w:val="32"/>
          <w:szCs w:val="32"/>
        </w:rPr>
        <w:t>I</w:t>
      </w:r>
      <w:r w:rsidRPr="00C971EE">
        <w:rPr>
          <w:rFonts w:ascii="Times New Roman" w:eastAsia="Times New Roman" w:hAnsi="Times New Roman" w:cs="Times New Roman"/>
          <w:sz w:val="32"/>
          <w:szCs w:val="32"/>
        </w:rPr>
        <w:t>nterconnection</w:t>
      </w:r>
    </w:p>
    <w:p w14:paraId="77801A83" w14:textId="27F59E8F" w:rsidR="00B539EA" w:rsidRPr="00C971EE" w:rsidRDefault="00C63E1B" w:rsidP="008630C2">
      <w:pPr>
        <w:ind w:firstLineChars="200" w:firstLine="640"/>
        <w:rPr>
          <w:rFonts w:ascii="Times New Roman" w:eastAsia="仿宋_GB2312" w:hAnsi="Times New Roman" w:cs="Times New Roman"/>
          <w:sz w:val="32"/>
          <w:szCs w:val="32"/>
        </w:rPr>
      </w:pPr>
      <w:r>
        <w:rPr>
          <w:rFonts w:ascii="Times New Roman" w:eastAsia="Times New Roman" w:hAnsi="Times New Roman" w:cs="Times New Roman"/>
          <w:sz w:val="32"/>
          <w:szCs w:val="32"/>
        </w:rPr>
        <w:t>T</w:t>
      </w:r>
      <w:r w:rsidR="00424861" w:rsidRPr="00C971EE">
        <w:rPr>
          <w:rFonts w:ascii="Times New Roman" w:eastAsia="Times New Roman" w:hAnsi="Times New Roman" w:cs="Times New Roman"/>
          <w:sz w:val="32"/>
          <w:szCs w:val="32"/>
        </w:rPr>
        <w:t xml:space="preserve">he Maghreb Interconnection Grid is the only sub-regional </w:t>
      </w:r>
      <w:r w:rsidR="00424861" w:rsidRPr="00C971EE">
        <w:rPr>
          <w:rFonts w:ascii="Times New Roman" w:eastAsia="Times New Roman" w:hAnsi="Times New Roman" w:cs="Times New Roman"/>
          <w:sz w:val="32"/>
          <w:szCs w:val="32"/>
        </w:rPr>
        <w:lastRenderedPageBreak/>
        <w:t>power grid in the Arab region that has achieved interconnection with the European power grid. At present, Morocco is connected to Spain through two 400 k</w:t>
      </w:r>
      <w:r>
        <w:rPr>
          <w:rFonts w:ascii="Times New Roman" w:eastAsia="Times New Roman" w:hAnsi="Times New Roman" w:cs="Times New Roman"/>
          <w:sz w:val="32"/>
          <w:szCs w:val="32"/>
        </w:rPr>
        <w:t>V</w:t>
      </w:r>
      <w:r w:rsidR="00424861" w:rsidRPr="00C971EE">
        <w:rPr>
          <w:rFonts w:ascii="Times New Roman" w:eastAsia="Times New Roman" w:hAnsi="Times New Roman" w:cs="Times New Roman"/>
          <w:sz w:val="32"/>
          <w:szCs w:val="32"/>
        </w:rPr>
        <w:t xml:space="preserve"> submarine cables with a total capacity of 80</w:t>
      </w:r>
      <w:r>
        <w:rPr>
          <w:rFonts w:ascii="Times New Roman" w:eastAsia="Times New Roman" w:hAnsi="Times New Roman" w:cs="Times New Roman"/>
          <w:sz w:val="32"/>
          <w:szCs w:val="32"/>
        </w:rPr>
        <w:t>MW</w:t>
      </w:r>
      <w:r w:rsidR="00424861" w:rsidRPr="00C971EE">
        <w:rPr>
          <w:rFonts w:ascii="Times New Roman" w:eastAsia="Times New Roman" w:hAnsi="Times New Roman" w:cs="Times New Roman"/>
          <w:sz w:val="32"/>
          <w:szCs w:val="32"/>
        </w:rPr>
        <w:t>, and the third line is being promoted. Second, Morocco and Algeria are connected through two 400 kV double-circuit AC lines and two 220 kV lines, with a designed line capacity of 1 million kilowatts. Third, Algeria and Tunisia are interconnected through two 90 kV, one 220 kV, one 150 kV and one 400 kV AC lines. Fourth, Tunisia and Libya tried to connect in 2002, but failed to synchronize after the completion of the line due to technical reasons.</w:t>
      </w:r>
    </w:p>
    <w:p w14:paraId="16E3B043" w14:textId="5E05B9CB" w:rsidR="00B539EA" w:rsidRPr="00C971EE" w:rsidRDefault="00EA0BB3" w:rsidP="008630C2">
      <w:pPr>
        <w:ind w:firstLineChars="200" w:firstLine="640"/>
        <w:rPr>
          <w:rFonts w:ascii="Times New Roman" w:eastAsia="仿宋_GB2312" w:hAnsi="Times New Roman" w:cs="Times New Roman"/>
          <w:sz w:val="32"/>
          <w:szCs w:val="32"/>
        </w:rPr>
      </w:pPr>
      <w:r>
        <w:rPr>
          <w:rFonts w:ascii="Times New Roman" w:eastAsia="Times New Roman" w:hAnsi="Times New Roman" w:cs="Times New Roman"/>
          <w:sz w:val="32"/>
          <w:szCs w:val="32"/>
        </w:rPr>
        <w:t>II</w:t>
      </w:r>
      <w:r w:rsidR="00424861" w:rsidRPr="00C971EE">
        <w:rPr>
          <w:rFonts w:ascii="Times New Roman" w:eastAsia="Times New Roman" w:hAnsi="Times New Roman" w:cs="Times New Roman"/>
          <w:sz w:val="32"/>
          <w:szCs w:val="32"/>
        </w:rPr>
        <w:t>. Pan</w:t>
      </w:r>
      <w:r w:rsidR="00C63E1B">
        <w:rPr>
          <w:rFonts w:ascii="Times New Roman" w:eastAsia="Times New Roman" w:hAnsi="Times New Roman" w:cs="Times New Roman"/>
          <w:sz w:val="32"/>
          <w:szCs w:val="32"/>
        </w:rPr>
        <w:t xml:space="preserve"> A</w:t>
      </w:r>
      <w:r w:rsidR="00424861" w:rsidRPr="00C971EE">
        <w:rPr>
          <w:rFonts w:ascii="Times New Roman" w:eastAsia="Times New Roman" w:hAnsi="Times New Roman" w:cs="Times New Roman"/>
          <w:sz w:val="32"/>
          <w:szCs w:val="32"/>
        </w:rPr>
        <w:t xml:space="preserve">rab </w:t>
      </w:r>
      <w:r w:rsidR="00572EF9">
        <w:rPr>
          <w:rFonts w:ascii="Times New Roman" w:eastAsia="Times New Roman" w:hAnsi="Times New Roman" w:cs="Times New Roman"/>
          <w:sz w:val="32"/>
          <w:szCs w:val="32"/>
        </w:rPr>
        <w:t>Electricity Market</w:t>
      </w:r>
      <w:r w:rsidR="00424861" w:rsidRPr="00C971EE">
        <w:rPr>
          <w:rFonts w:ascii="Times New Roman" w:eastAsia="Times New Roman" w:hAnsi="Times New Roman" w:cs="Times New Roman"/>
          <w:sz w:val="32"/>
          <w:szCs w:val="32"/>
        </w:rPr>
        <w:t xml:space="preserve"> and neighboring energy interconnection planning goals</w:t>
      </w:r>
    </w:p>
    <w:p w14:paraId="368501D4" w14:textId="72739D1A" w:rsidR="00B539EA" w:rsidRPr="00C971EE" w:rsidRDefault="00424861" w:rsidP="008630C2">
      <w:pPr>
        <w:ind w:firstLineChars="200" w:firstLine="640"/>
        <w:rPr>
          <w:rFonts w:ascii="Times New Roman" w:eastAsia="仿宋_GB2312" w:hAnsi="Times New Roman" w:cs="Times New Roman"/>
          <w:sz w:val="32"/>
          <w:szCs w:val="32"/>
        </w:rPr>
      </w:pPr>
      <w:r w:rsidRPr="00C971EE">
        <w:rPr>
          <w:rFonts w:ascii="Times New Roman" w:eastAsia="Times New Roman" w:hAnsi="Times New Roman" w:cs="Times New Roman"/>
          <w:sz w:val="32"/>
          <w:szCs w:val="32"/>
        </w:rPr>
        <w:t xml:space="preserve">Vigorously promoting the development of renewable energy is the most practical way to achieve carbon reduction and sustainable economic and social development in the </w:t>
      </w:r>
      <w:r w:rsidR="00F307CF">
        <w:rPr>
          <w:rFonts w:ascii="Times New Roman" w:eastAsia="Times New Roman" w:hAnsi="Times New Roman" w:cs="Times New Roman"/>
          <w:sz w:val="32"/>
          <w:szCs w:val="32"/>
        </w:rPr>
        <w:t>MENA</w:t>
      </w:r>
      <w:r w:rsidRPr="00C971EE">
        <w:rPr>
          <w:rFonts w:ascii="Times New Roman" w:eastAsia="Times New Roman" w:hAnsi="Times New Roman" w:cs="Times New Roman"/>
          <w:sz w:val="32"/>
          <w:szCs w:val="32"/>
        </w:rPr>
        <w:t xml:space="preserve"> region. At present, the </w:t>
      </w:r>
      <w:r w:rsidR="00F307CF">
        <w:rPr>
          <w:rFonts w:ascii="Times New Roman" w:eastAsia="Times New Roman" w:hAnsi="Times New Roman" w:cs="Times New Roman"/>
          <w:sz w:val="32"/>
          <w:szCs w:val="32"/>
        </w:rPr>
        <w:t>MENA</w:t>
      </w:r>
      <w:r w:rsidRPr="00C971EE">
        <w:rPr>
          <w:rFonts w:ascii="Times New Roman" w:eastAsia="Times New Roman" w:hAnsi="Times New Roman" w:cs="Times New Roman"/>
          <w:sz w:val="32"/>
          <w:szCs w:val="32"/>
        </w:rPr>
        <w:t xml:space="preserve"> energy interconnection holds a core position in realizing the Asia-Europe-Africa trans-continental interconnection, as well as a large proportion of renewable energy connected to the grid and optimization of cross-border trans-continental allocation.</w:t>
      </w:r>
    </w:p>
    <w:p w14:paraId="5794C2A7" w14:textId="7ADD8429" w:rsidR="00B539EA" w:rsidRPr="00C971EE" w:rsidRDefault="00424861" w:rsidP="008630C2">
      <w:pPr>
        <w:ind w:firstLineChars="200" w:firstLine="640"/>
        <w:rPr>
          <w:rFonts w:ascii="Times New Roman" w:eastAsia="仿宋_GB2312" w:hAnsi="Times New Roman" w:cs="Times New Roman"/>
          <w:sz w:val="32"/>
          <w:szCs w:val="32"/>
        </w:rPr>
      </w:pPr>
      <w:r w:rsidRPr="00C971EE">
        <w:rPr>
          <w:rFonts w:ascii="Times New Roman" w:eastAsia="Times New Roman" w:hAnsi="Times New Roman" w:cs="Times New Roman"/>
          <w:sz w:val="32"/>
          <w:szCs w:val="32"/>
        </w:rPr>
        <w:t>2.1 North Africa-Europe Energy interconnection</w:t>
      </w:r>
    </w:p>
    <w:p w14:paraId="0331B479" w14:textId="29788001" w:rsidR="00424861" w:rsidRPr="00C971EE" w:rsidRDefault="00424861" w:rsidP="008630C2">
      <w:pPr>
        <w:ind w:firstLineChars="200" w:firstLine="640"/>
        <w:rPr>
          <w:rFonts w:ascii="Times New Roman" w:eastAsia="仿宋_GB2312" w:hAnsi="Times New Roman" w:cs="Times New Roman"/>
          <w:sz w:val="32"/>
          <w:szCs w:val="32"/>
        </w:rPr>
      </w:pPr>
      <w:r w:rsidRPr="00C971EE">
        <w:rPr>
          <w:rFonts w:ascii="Times New Roman" w:eastAsia="Times New Roman" w:hAnsi="Times New Roman" w:cs="Times New Roman"/>
          <w:sz w:val="32"/>
          <w:szCs w:val="32"/>
        </w:rPr>
        <w:lastRenderedPageBreak/>
        <w:t>The European Union has established the CircumMediterranean Transmission Operators Alliance (Med-TSO) with 19 member states. At present, the North Africa-Europe connection is mainly divided into three corridors: First, the Western corridor, that is, the Morocco-Spain connection line (there are two lines, and the third one is being promoted). The second is the central corridor, the Tunisian-Italy link, which is under construction and will make Tunisia the second North African country to be connected to the European power grid. The third is the Eastern corridor, the Egypt-Cyprus-Greece interconnection line (the "Europe-Africa Energy Interconnection Project"), where the three countries have signed a memorandum of cooperation and related studies are being advanced.</w:t>
      </w:r>
    </w:p>
    <w:p w14:paraId="08E1C89D" w14:textId="0C1E33EC" w:rsidR="00424861" w:rsidRPr="00C971EE" w:rsidRDefault="00424861" w:rsidP="008630C2">
      <w:pPr>
        <w:ind w:firstLineChars="200" w:firstLine="640"/>
        <w:rPr>
          <w:rFonts w:ascii="Times New Roman" w:eastAsia="仿宋_GB2312" w:hAnsi="Times New Roman" w:cs="Times New Roman"/>
          <w:sz w:val="32"/>
          <w:szCs w:val="32"/>
        </w:rPr>
      </w:pPr>
      <w:r w:rsidRPr="00C971EE">
        <w:rPr>
          <w:rFonts w:ascii="Times New Roman" w:eastAsia="Times New Roman" w:hAnsi="Times New Roman" w:cs="Times New Roman"/>
          <w:sz w:val="32"/>
          <w:szCs w:val="32"/>
        </w:rPr>
        <w:t>2.2 North Africa-West Asia Energy interconnection</w:t>
      </w:r>
    </w:p>
    <w:p w14:paraId="3B5A7BAD" w14:textId="6F3021F3" w:rsidR="00424861" w:rsidRPr="00C971EE" w:rsidRDefault="00AC6430" w:rsidP="008630C2">
      <w:pPr>
        <w:ind w:firstLineChars="200" w:firstLine="640"/>
        <w:rPr>
          <w:rFonts w:ascii="Times New Roman" w:eastAsia="仿宋_GB2312" w:hAnsi="Times New Roman" w:cs="Times New Roman"/>
          <w:sz w:val="32"/>
          <w:szCs w:val="32"/>
        </w:rPr>
      </w:pPr>
      <w:r w:rsidRPr="00C971EE">
        <w:rPr>
          <w:rFonts w:ascii="Times New Roman" w:eastAsia="Times New Roman" w:hAnsi="Times New Roman" w:cs="Times New Roman"/>
          <w:sz w:val="32"/>
          <w:szCs w:val="32"/>
        </w:rPr>
        <w:t xml:space="preserve">The Egyptian-Saudi Arabia interconnection project has been 60% completed and is expected to be completed and put into operation by 2025. </w:t>
      </w:r>
      <w:r w:rsidR="00424861" w:rsidRPr="00C971EE">
        <w:rPr>
          <w:rFonts w:ascii="Times New Roman" w:eastAsia="Times New Roman" w:hAnsi="Times New Roman" w:cs="Times New Roman"/>
          <w:sz w:val="32"/>
          <w:szCs w:val="32"/>
        </w:rPr>
        <w:t>After the project is completed and put into operation, it will realize the interconnection of North Africa and West Asia/Gulf, which will be a milestone for the construction of "pan-Arab unified electricity market".</w:t>
      </w:r>
    </w:p>
    <w:p w14:paraId="61E89BBC" w14:textId="5FBD98CC" w:rsidR="00424861" w:rsidRPr="00C971EE" w:rsidRDefault="00424861" w:rsidP="008630C2">
      <w:pPr>
        <w:ind w:firstLineChars="200" w:firstLine="640"/>
        <w:rPr>
          <w:rFonts w:ascii="Times New Roman" w:eastAsia="仿宋_GB2312" w:hAnsi="Times New Roman" w:cs="Times New Roman"/>
          <w:sz w:val="32"/>
          <w:szCs w:val="32"/>
        </w:rPr>
      </w:pPr>
      <w:r w:rsidRPr="00C971EE">
        <w:rPr>
          <w:rFonts w:ascii="Times New Roman" w:eastAsia="Times New Roman" w:hAnsi="Times New Roman" w:cs="Times New Roman"/>
          <w:sz w:val="32"/>
          <w:szCs w:val="32"/>
        </w:rPr>
        <w:t>2.3 North Africa-East Africa energy interconnection</w:t>
      </w:r>
    </w:p>
    <w:p w14:paraId="4FC8678F" w14:textId="12149361" w:rsidR="00424861" w:rsidRPr="00C971EE" w:rsidRDefault="00424861" w:rsidP="008630C2">
      <w:pPr>
        <w:ind w:firstLineChars="200" w:firstLine="640"/>
        <w:rPr>
          <w:rFonts w:ascii="Times New Roman" w:eastAsia="仿宋_GB2312" w:hAnsi="Times New Roman" w:cs="Times New Roman"/>
          <w:sz w:val="32"/>
          <w:szCs w:val="32"/>
        </w:rPr>
      </w:pPr>
      <w:r w:rsidRPr="00C971EE">
        <w:rPr>
          <w:rFonts w:ascii="Times New Roman" w:eastAsia="Times New Roman" w:hAnsi="Times New Roman" w:cs="Times New Roman"/>
          <w:sz w:val="32"/>
          <w:szCs w:val="32"/>
        </w:rPr>
        <w:t xml:space="preserve">The Egypt-Sudan interconnection project will be completed </w:t>
      </w:r>
      <w:r w:rsidRPr="00C971EE">
        <w:rPr>
          <w:rFonts w:ascii="Times New Roman" w:eastAsia="Times New Roman" w:hAnsi="Times New Roman" w:cs="Times New Roman"/>
          <w:sz w:val="32"/>
          <w:szCs w:val="32"/>
        </w:rPr>
        <w:lastRenderedPageBreak/>
        <w:t>and put into operation in the first half of 2020. The 1,000-kilometer line, with a transmission capacity of 240,000 kilowatts, is an important part of the East Africa Power Corridor project jointly promoted by the African Electricity Utility Association (APUA), the Eastern African Power Pool (EAPP), the Southern African Power Pool (SAPP) and the International Renewable Energy Agency (IRENA).</w:t>
      </w:r>
    </w:p>
    <w:p w14:paraId="44A5575F" w14:textId="6AA5BC18" w:rsidR="00424861" w:rsidRPr="00C971EE" w:rsidRDefault="00424861" w:rsidP="008630C2">
      <w:pPr>
        <w:ind w:firstLineChars="200" w:firstLine="640"/>
        <w:rPr>
          <w:rFonts w:ascii="Times New Roman" w:eastAsia="仿宋_GB2312" w:hAnsi="Times New Roman" w:cs="Times New Roman"/>
          <w:sz w:val="32"/>
          <w:szCs w:val="32"/>
        </w:rPr>
      </w:pPr>
      <w:r w:rsidRPr="00C971EE">
        <w:rPr>
          <w:rFonts w:ascii="Times New Roman" w:eastAsia="Times New Roman" w:hAnsi="Times New Roman" w:cs="Times New Roman"/>
          <w:sz w:val="32"/>
          <w:szCs w:val="32"/>
        </w:rPr>
        <w:t>2.4 West Asia-Europe Energy Interconnect</w:t>
      </w:r>
    </w:p>
    <w:p w14:paraId="59B1B652" w14:textId="452C747C" w:rsidR="00424861" w:rsidRPr="00C971EE" w:rsidRDefault="00424861" w:rsidP="008630C2">
      <w:pPr>
        <w:ind w:firstLineChars="200" w:firstLine="640"/>
        <w:rPr>
          <w:rFonts w:ascii="Times New Roman" w:eastAsia="仿宋_GB2312" w:hAnsi="Times New Roman" w:cs="Times New Roman"/>
          <w:sz w:val="32"/>
          <w:szCs w:val="32"/>
        </w:rPr>
      </w:pPr>
      <w:r w:rsidRPr="00C971EE">
        <w:rPr>
          <w:rFonts w:ascii="Times New Roman" w:eastAsia="Times New Roman" w:hAnsi="Times New Roman" w:cs="Times New Roman"/>
          <w:sz w:val="32"/>
          <w:szCs w:val="32"/>
        </w:rPr>
        <w:t>Iran is a hub for connecting West Asia with its neighboring regions. Iran is an important hub for the development and export of renewable energy in West Asia. Iran has interconnected power grids with eight neighboring countries, making it a key country in connecting power grids in West Asia, Central Asia and Europe. The Iranian government is actively promoting the interconnection of its power grid with regional power grids in Central Asia, Russia, the Gulf countries and Europe. The first key project is the Armenia-Georgia-Iran-Russia power grid interconnection project; Second, the Russia-Azerbaijan-Iran energy corridor project; Third, the Economic Cooperation Organization (ECO) grid interconnection project; And the fourth is the Iran-Oman/UAE grid interconnection project.</w:t>
      </w:r>
    </w:p>
    <w:p w14:paraId="6FC97520" w14:textId="31D6EDB8" w:rsidR="00B539EA" w:rsidRPr="00C971EE" w:rsidRDefault="00424861" w:rsidP="008630C2">
      <w:pPr>
        <w:ind w:firstLineChars="200" w:firstLine="640"/>
        <w:rPr>
          <w:rFonts w:ascii="Times New Roman" w:eastAsia="仿宋_GB2312" w:hAnsi="Times New Roman" w:cs="Times New Roman"/>
          <w:sz w:val="32"/>
          <w:szCs w:val="32"/>
        </w:rPr>
      </w:pPr>
      <w:r w:rsidRPr="00C971EE">
        <w:rPr>
          <w:rFonts w:ascii="Times New Roman" w:eastAsia="Times New Roman" w:hAnsi="Times New Roman" w:cs="Times New Roman"/>
          <w:sz w:val="32"/>
          <w:szCs w:val="32"/>
        </w:rPr>
        <w:t>2.5 West Asia-Central Asia Energy interconnection</w:t>
      </w:r>
    </w:p>
    <w:p w14:paraId="5C3FCD2C" w14:textId="337FB37D" w:rsidR="00B539EA" w:rsidRPr="00C971EE" w:rsidRDefault="00424861" w:rsidP="008630C2">
      <w:pPr>
        <w:ind w:firstLineChars="200" w:firstLine="640"/>
        <w:rPr>
          <w:rFonts w:ascii="Times New Roman" w:eastAsia="仿宋_GB2312" w:hAnsi="Times New Roman" w:cs="Times New Roman"/>
          <w:sz w:val="32"/>
          <w:szCs w:val="32"/>
        </w:rPr>
      </w:pPr>
      <w:r w:rsidRPr="00C971EE">
        <w:rPr>
          <w:rFonts w:ascii="Times New Roman" w:eastAsia="Times New Roman" w:hAnsi="Times New Roman" w:cs="Times New Roman"/>
          <w:sz w:val="32"/>
          <w:szCs w:val="32"/>
        </w:rPr>
        <w:lastRenderedPageBreak/>
        <w:t>The Central Asia Power Grid Interconnection Project (CASA-1000) entered the implementation phase in February 2020 and is expected to be completed in 2025. The project's member countries include Tajikistan, Kyrgyzstan, Afghanistan and Pakistan.</w:t>
      </w:r>
    </w:p>
    <w:p w14:paraId="4F31554C" w14:textId="344921E8" w:rsidR="00B539EA" w:rsidRPr="00C971EE" w:rsidRDefault="00424861" w:rsidP="008630C2">
      <w:pPr>
        <w:ind w:firstLineChars="200" w:firstLine="640"/>
        <w:rPr>
          <w:rFonts w:ascii="Times New Roman" w:eastAsia="仿宋_GB2312" w:hAnsi="Times New Roman" w:cs="Times New Roman"/>
          <w:sz w:val="32"/>
          <w:szCs w:val="32"/>
        </w:rPr>
      </w:pPr>
      <w:r w:rsidRPr="00C971EE">
        <w:rPr>
          <w:rFonts w:ascii="Times New Roman" w:eastAsia="Times New Roman" w:hAnsi="Times New Roman" w:cs="Times New Roman"/>
          <w:sz w:val="32"/>
          <w:szCs w:val="32"/>
        </w:rPr>
        <w:t>2.6 West Asia-Gulf Energy Interconnection</w:t>
      </w:r>
    </w:p>
    <w:p w14:paraId="11A73F0A" w14:textId="70798B12" w:rsidR="00424861" w:rsidRPr="00C971EE" w:rsidRDefault="00424861" w:rsidP="008630C2">
      <w:pPr>
        <w:ind w:firstLineChars="200" w:firstLine="640"/>
        <w:rPr>
          <w:rFonts w:ascii="Times New Roman" w:eastAsia="仿宋_GB2312" w:hAnsi="Times New Roman" w:cs="Times New Roman"/>
          <w:sz w:val="32"/>
          <w:szCs w:val="32"/>
        </w:rPr>
      </w:pPr>
      <w:r w:rsidRPr="00C971EE">
        <w:rPr>
          <w:rFonts w:ascii="Times New Roman" w:eastAsia="Times New Roman" w:hAnsi="Times New Roman" w:cs="Times New Roman"/>
          <w:sz w:val="32"/>
          <w:szCs w:val="32"/>
        </w:rPr>
        <w:t>2.6.1 Saudi-Iraq Interconnection Project</w:t>
      </w:r>
    </w:p>
    <w:p w14:paraId="300AD474" w14:textId="4DD18C56" w:rsidR="00424861" w:rsidRPr="00C971EE" w:rsidRDefault="00424861" w:rsidP="008630C2">
      <w:pPr>
        <w:ind w:firstLine="420"/>
        <w:rPr>
          <w:rFonts w:ascii="Times New Roman" w:eastAsia="仿宋_GB2312" w:hAnsi="Times New Roman" w:cs="Times New Roman"/>
          <w:sz w:val="32"/>
          <w:szCs w:val="32"/>
        </w:rPr>
      </w:pPr>
      <w:r w:rsidRPr="00C971EE">
        <w:rPr>
          <w:rFonts w:ascii="Times New Roman" w:eastAsia="Times New Roman" w:hAnsi="Times New Roman" w:cs="Times New Roman"/>
          <w:sz w:val="32"/>
          <w:szCs w:val="32"/>
        </w:rPr>
        <w:t>Saudi</w:t>
      </w:r>
      <w:r w:rsidR="00A270E1">
        <w:rPr>
          <w:rFonts w:ascii="Times New Roman" w:eastAsia="Times New Roman" w:hAnsi="Times New Roman" w:cs="Times New Roman"/>
          <w:sz w:val="32"/>
          <w:szCs w:val="32"/>
        </w:rPr>
        <w:t xml:space="preserve"> Arabia - Iraq</w:t>
      </w:r>
      <w:r w:rsidRPr="00C971EE">
        <w:rPr>
          <w:rFonts w:ascii="Times New Roman" w:eastAsia="Times New Roman" w:hAnsi="Times New Roman" w:cs="Times New Roman"/>
          <w:sz w:val="32"/>
          <w:szCs w:val="32"/>
        </w:rPr>
        <w:t xml:space="preserve"> interconnection and Saudi</w:t>
      </w:r>
      <w:r w:rsidR="00A270E1">
        <w:rPr>
          <w:rFonts w:ascii="Times New Roman" w:eastAsia="Times New Roman" w:hAnsi="Times New Roman" w:cs="Times New Roman"/>
          <w:sz w:val="32"/>
          <w:szCs w:val="32"/>
        </w:rPr>
        <w:t xml:space="preserve"> Arabia</w:t>
      </w:r>
      <w:r w:rsidR="00A270E1" w:rsidRPr="00C971EE">
        <w:rPr>
          <w:rFonts w:ascii="Times New Roman" w:eastAsia="Times New Roman" w:hAnsi="Times New Roman" w:cs="Times New Roman"/>
          <w:sz w:val="32"/>
          <w:szCs w:val="32"/>
        </w:rPr>
        <w:t xml:space="preserve"> </w:t>
      </w:r>
      <w:r w:rsidRPr="00C971EE">
        <w:rPr>
          <w:rFonts w:ascii="Times New Roman" w:eastAsia="Times New Roman" w:hAnsi="Times New Roman" w:cs="Times New Roman"/>
          <w:sz w:val="32"/>
          <w:szCs w:val="32"/>
        </w:rPr>
        <w:t xml:space="preserve">-Jordan interconnection are key projects to realize power grid interconnection between the eight West Asian countries and the six Gulf countries. </w:t>
      </w:r>
      <w:r w:rsidR="00CE1315" w:rsidRPr="00C971EE">
        <w:rPr>
          <w:rFonts w:ascii="Times New Roman" w:eastAsia="Times New Roman" w:hAnsi="Times New Roman" w:cs="Times New Roman"/>
          <w:sz w:val="32"/>
          <w:szCs w:val="32"/>
        </w:rPr>
        <w:t xml:space="preserve">Saudi Arabia and Iraq signed an agreement on the construction of power grid interconnection lines between the two countries. </w:t>
      </w:r>
      <w:r w:rsidRPr="00C971EE">
        <w:rPr>
          <w:rFonts w:ascii="Times New Roman" w:eastAsia="Times New Roman" w:hAnsi="Times New Roman" w:cs="Times New Roman"/>
          <w:sz w:val="32"/>
          <w:szCs w:val="32"/>
        </w:rPr>
        <w:t>In addition, Iraq signed a cooperation agreement with the GCCIA in early 2020 and plans to form an interconnected power grid with the six Gulf states through Kuwait.</w:t>
      </w:r>
    </w:p>
    <w:p w14:paraId="2A85357E" w14:textId="245D9786" w:rsidR="00424861" w:rsidRPr="00C971EE" w:rsidRDefault="00424861" w:rsidP="008630C2">
      <w:pPr>
        <w:ind w:firstLineChars="200" w:firstLine="640"/>
        <w:rPr>
          <w:rFonts w:ascii="Times New Roman" w:eastAsia="仿宋_GB2312" w:hAnsi="Times New Roman" w:cs="Times New Roman"/>
          <w:sz w:val="32"/>
          <w:szCs w:val="32"/>
        </w:rPr>
      </w:pPr>
      <w:r w:rsidRPr="00C971EE">
        <w:rPr>
          <w:rFonts w:ascii="Times New Roman" w:eastAsia="Times New Roman" w:hAnsi="Times New Roman" w:cs="Times New Roman"/>
          <w:sz w:val="32"/>
          <w:szCs w:val="32"/>
        </w:rPr>
        <w:t>2.6.2 Saudi</w:t>
      </w:r>
      <w:r w:rsidR="00A270E1">
        <w:rPr>
          <w:rFonts w:ascii="Times New Roman" w:eastAsia="Times New Roman" w:hAnsi="Times New Roman" w:cs="Times New Roman"/>
          <w:sz w:val="32"/>
          <w:szCs w:val="32"/>
        </w:rPr>
        <w:t xml:space="preserve"> Arabia</w:t>
      </w:r>
      <w:r w:rsidR="00A270E1" w:rsidRPr="00C971EE">
        <w:rPr>
          <w:rFonts w:ascii="Times New Roman" w:eastAsia="Times New Roman" w:hAnsi="Times New Roman" w:cs="Times New Roman"/>
          <w:sz w:val="32"/>
          <w:szCs w:val="32"/>
        </w:rPr>
        <w:t xml:space="preserve"> </w:t>
      </w:r>
      <w:r w:rsidRPr="00C971EE">
        <w:rPr>
          <w:rFonts w:ascii="Times New Roman" w:eastAsia="Times New Roman" w:hAnsi="Times New Roman" w:cs="Times New Roman"/>
          <w:sz w:val="32"/>
          <w:szCs w:val="32"/>
        </w:rPr>
        <w:t xml:space="preserve">-Jordan </w:t>
      </w:r>
      <w:r w:rsidR="00A270E1">
        <w:rPr>
          <w:rFonts w:ascii="Times New Roman" w:eastAsia="Times New Roman" w:hAnsi="Times New Roman" w:cs="Times New Roman"/>
          <w:sz w:val="32"/>
          <w:szCs w:val="32"/>
        </w:rPr>
        <w:t>I</w:t>
      </w:r>
      <w:r w:rsidRPr="00C971EE">
        <w:rPr>
          <w:rFonts w:ascii="Times New Roman" w:eastAsia="Times New Roman" w:hAnsi="Times New Roman" w:cs="Times New Roman"/>
          <w:sz w:val="32"/>
          <w:szCs w:val="32"/>
        </w:rPr>
        <w:t>nterconnection</w:t>
      </w:r>
    </w:p>
    <w:p w14:paraId="5361E3F6" w14:textId="291387DE" w:rsidR="00424861" w:rsidRPr="00C971EE" w:rsidRDefault="00424861" w:rsidP="008630C2">
      <w:pPr>
        <w:ind w:firstLine="420"/>
        <w:rPr>
          <w:rFonts w:ascii="Times New Roman" w:eastAsia="仿宋_GB2312" w:hAnsi="Times New Roman" w:cs="Times New Roman"/>
        </w:rPr>
      </w:pPr>
      <w:r w:rsidRPr="00C971EE">
        <w:rPr>
          <w:rFonts w:ascii="Times New Roman" w:eastAsia="Times New Roman" w:hAnsi="Times New Roman" w:cs="Times New Roman"/>
          <w:sz w:val="32"/>
          <w:szCs w:val="32"/>
        </w:rPr>
        <w:t>The Jordan-Saudi</w:t>
      </w:r>
      <w:r w:rsidR="00A270E1">
        <w:rPr>
          <w:rFonts w:ascii="Times New Roman" w:eastAsia="Times New Roman" w:hAnsi="Times New Roman" w:cs="Times New Roman"/>
          <w:sz w:val="32"/>
          <w:szCs w:val="32"/>
        </w:rPr>
        <w:t xml:space="preserve"> Arabia</w:t>
      </w:r>
      <w:r w:rsidRPr="00C971EE">
        <w:rPr>
          <w:rFonts w:ascii="Times New Roman" w:eastAsia="Times New Roman" w:hAnsi="Times New Roman" w:cs="Times New Roman"/>
          <w:sz w:val="32"/>
          <w:szCs w:val="32"/>
        </w:rPr>
        <w:t xml:space="preserve"> Technical Committee adopted a feasibility study on the interconnection of power grids between the two countries in January 2019. </w:t>
      </w:r>
      <w:r w:rsidR="00CE1315" w:rsidRPr="00C971EE">
        <w:rPr>
          <w:rFonts w:ascii="Times New Roman" w:eastAsia="Times New Roman" w:hAnsi="Times New Roman" w:cs="Times New Roman"/>
          <w:sz w:val="32"/>
          <w:szCs w:val="32"/>
        </w:rPr>
        <w:t>According to the plan, after the Jordanian solar power plant project is connected to the grid in winter, the electricity generated during the day can cover Saudi</w:t>
      </w:r>
      <w:r w:rsidR="00A270E1">
        <w:rPr>
          <w:rFonts w:ascii="Times New Roman" w:eastAsia="Times New Roman" w:hAnsi="Times New Roman" w:cs="Times New Roman"/>
          <w:sz w:val="32"/>
          <w:szCs w:val="32"/>
        </w:rPr>
        <w:t xml:space="preserve"> </w:t>
      </w:r>
      <w:r w:rsidR="00A270E1">
        <w:rPr>
          <w:rFonts w:ascii="Times New Roman" w:eastAsia="Times New Roman" w:hAnsi="Times New Roman" w:cs="Times New Roman"/>
          <w:sz w:val="32"/>
          <w:szCs w:val="32"/>
        </w:rPr>
        <w:lastRenderedPageBreak/>
        <w:t>Arabia</w:t>
      </w:r>
      <w:r w:rsidR="00CE1315" w:rsidRPr="00C971EE">
        <w:rPr>
          <w:rFonts w:ascii="Times New Roman" w:eastAsia="Times New Roman" w:hAnsi="Times New Roman" w:cs="Times New Roman"/>
          <w:sz w:val="32"/>
          <w:szCs w:val="32"/>
        </w:rPr>
        <w:t xml:space="preserve"> energy consumption, and after sunset, the electricity is imported from Saudi Arabia, so as to achieve the best utilization of the power supply side of the two countries through power exchange.</w:t>
      </w:r>
    </w:p>
    <w:p w14:paraId="6D732F41" w14:textId="3B89322D" w:rsidR="00424861" w:rsidRPr="00C971EE" w:rsidRDefault="00424861" w:rsidP="008630C2">
      <w:pPr>
        <w:ind w:firstLineChars="200" w:firstLine="640"/>
        <w:rPr>
          <w:rFonts w:ascii="Times New Roman" w:eastAsia="仿宋_GB2312" w:hAnsi="Times New Roman" w:cs="Times New Roman"/>
          <w:sz w:val="32"/>
          <w:szCs w:val="32"/>
        </w:rPr>
      </w:pPr>
      <w:r w:rsidRPr="00C971EE">
        <w:rPr>
          <w:rFonts w:ascii="Times New Roman" w:eastAsia="Times New Roman" w:hAnsi="Times New Roman" w:cs="Times New Roman"/>
          <w:sz w:val="32"/>
          <w:szCs w:val="32"/>
        </w:rPr>
        <w:t xml:space="preserve">2.6.3 Jordan-Iraq/Palestine </w:t>
      </w:r>
      <w:r w:rsidR="00A270E1">
        <w:rPr>
          <w:rFonts w:ascii="Times New Roman" w:eastAsia="Times New Roman" w:hAnsi="Times New Roman" w:cs="Times New Roman"/>
          <w:sz w:val="32"/>
          <w:szCs w:val="32"/>
        </w:rPr>
        <w:t>I</w:t>
      </w:r>
      <w:r w:rsidRPr="00C971EE">
        <w:rPr>
          <w:rFonts w:ascii="Times New Roman" w:eastAsia="Times New Roman" w:hAnsi="Times New Roman" w:cs="Times New Roman"/>
          <w:sz w:val="32"/>
          <w:szCs w:val="32"/>
        </w:rPr>
        <w:t>nterconnection</w:t>
      </w:r>
    </w:p>
    <w:p w14:paraId="658FA8EE" w14:textId="47CDFFC7" w:rsidR="00424861" w:rsidRPr="00C971EE" w:rsidRDefault="00424861" w:rsidP="008630C2">
      <w:pPr>
        <w:ind w:firstLineChars="200" w:firstLine="640"/>
        <w:rPr>
          <w:rFonts w:ascii="Times New Roman" w:eastAsia="仿宋_GB2312" w:hAnsi="Times New Roman" w:cs="Times New Roman"/>
          <w:sz w:val="32"/>
          <w:szCs w:val="32"/>
        </w:rPr>
      </w:pPr>
      <w:r w:rsidRPr="00C971EE">
        <w:rPr>
          <w:rFonts w:ascii="Times New Roman" w:eastAsia="Times New Roman" w:hAnsi="Times New Roman" w:cs="Times New Roman"/>
          <w:sz w:val="32"/>
          <w:szCs w:val="32"/>
        </w:rPr>
        <w:t>The Jordan-Iraq Interconnection</w:t>
      </w:r>
      <w:r w:rsidR="00A270E1">
        <w:rPr>
          <w:rFonts w:ascii="Times New Roman" w:eastAsia="Times New Roman" w:hAnsi="Times New Roman" w:cs="Times New Roman"/>
          <w:sz w:val="32"/>
          <w:szCs w:val="32"/>
        </w:rPr>
        <w:t xml:space="preserve"> </w:t>
      </w:r>
      <w:r w:rsidRPr="00C971EE">
        <w:rPr>
          <w:rFonts w:ascii="Times New Roman" w:eastAsia="Times New Roman" w:hAnsi="Times New Roman" w:cs="Times New Roman"/>
          <w:sz w:val="32"/>
          <w:szCs w:val="32"/>
        </w:rPr>
        <w:t xml:space="preserve">and the Jordan-Palestinian </w:t>
      </w:r>
      <w:r w:rsidR="00A270E1">
        <w:rPr>
          <w:rFonts w:ascii="Times New Roman" w:eastAsia="Times New Roman" w:hAnsi="Times New Roman" w:cs="Times New Roman"/>
          <w:sz w:val="32"/>
          <w:szCs w:val="32"/>
        </w:rPr>
        <w:t>I</w:t>
      </w:r>
      <w:r w:rsidRPr="00C971EE">
        <w:rPr>
          <w:rFonts w:ascii="Times New Roman" w:eastAsia="Times New Roman" w:hAnsi="Times New Roman" w:cs="Times New Roman"/>
          <w:sz w:val="32"/>
          <w:szCs w:val="32"/>
        </w:rPr>
        <w:t>nterconnection project will accelerate the interconnection of the internal power grids of the eight West Asian countries and prepare for the interconnection of the power grids of the six Gulf countries. In the first phase of the Interconnection, a 300</w:t>
      </w:r>
      <w:r w:rsidR="00A270E1">
        <w:rPr>
          <w:rFonts w:ascii="Times New Roman" w:eastAsia="Times New Roman" w:hAnsi="Times New Roman" w:cs="Times New Roman"/>
          <w:sz w:val="32"/>
          <w:szCs w:val="32"/>
        </w:rPr>
        <w:t>km</w:t>
      </w:r>
      <w:r w:rsidRPr="00C971EE">
        <w:rPr>
          <w:rFonts w:ascii="Times New Roman" w:eastAsia="Times New Roman" w:hAnsi="Times New Roman" w:cs="Times New Roman"/>
          <w:sz w:val="32"/>
          <w:szCs w:val="32"/>
        </w:rPr>
        <w:t>-long high-voltage transmission line will be built. Jordan plans to increase electricity exports to the Palestin</w:t>
      </w:r>
      <w:r w:rsidR="00A270E1">
        <w:rPr>
          <w:rFonts w:ascii="Times New Roman" w:eastAsia="Times New Roman" w:hAnsi="Times New Roman" w:cs="Times New Roman"/>
          <w:sz w:val="32"/>
          <w:szCs w:val="32"/>
        </w:rPr>
        <w:t>e</w:t>
      </w:r>
      <w:r w:rsidRPr="00C971EE">
        <w:rPr>
          <w:rFonts w:ascii="Times New Roman" w:eastAsia="Times New Roman" w:hAnsi="Times New Roman" w:cs="Times New Roman"/>
          <w:sz w:val="32"/>
          <w:szCs w:val="32"/>
        </w:rPr>
        <w:t xml:space="preserve"> from 25,000 kilowatts to 80,000 kilowatts. The Palestinians hope to wean themselves off electricity imports from Israel by increasing exports from Jordan.</w:t>
      </w:r>
    </w:p>
    <w:p w14:paraId="72125CF6" w14:textId="269DF6C8" w:rsidR="00AD3F2B" w:rsidRPr="00EA0BB3" w:rsidRDefault="00EA0BB3" w:rsidP="00EA0BB3">
      <w:pPr>
        <w:ind w:firstLineChars="200" w:firstLine="640"/>
        <w:rPr>
          <w:rFonts w:ascii="Times New Roman" w:hAnsi="Times New Roman" w:cs="Times New Roman"/>
          <w:b/>
          <w:bCs/>
          <w:sz w:val="32"/>
          <w:szCs w:val="32"/>
        </w:rPr>
      </w:pPr>
      <w:r w:rsidRPr="00EA0BB3">
        <w:rPr>
          <w:rFonts w:ascii="Times New Roman" w:hAnsi="Times New Roman" w:cs="Times New Roman"/>
          <w:b/>
          <w:bCs/>
          <w:sz w:val="32"/>
          <w:szCs w:val="32"/>
        </w:rPr>
        <w:t>III</w:t>
      </w:r>
      <w:r w:rsidR="00AD3F2B" w:rsidRPr="00EA0BB3">
        <w:rPr>
          <w:rFonts w:ascii="Times New Roman" w:hAnsi="Times New Roman" w:cs="Times New Roman"/>
          <w:b/>
          <w:bCs/>
          <w:sz w:val="32"/>
          <w:szCs w:val="32"/>
        </w:rPr>
        <w:t xml:space="preserve">. Building a global energy </w:t>
      </w:r>
      <w:r w:rsidR="00F307CF" w:rsidRPr="00EA0BB3">
        <w:rPr>
          <w:rFonts w:ascii="Times New Roman" w:hAnsi="Times New Roman" w:cs="Times New Roman"/>
          <w:b/>
          <w:bCs/>
          <w:sz w:val="32"/>
          <w:szCs w:val="32"/>
        </w:rPr>
        <w:t>Interconnection</w:t>
      </w:r>
      <w:r w:rsidR="00AD3F2B" w:rsidRPr="00EA0BB3">
        <w:rPr>
          <w:rFonts w:ascii="Times New Roman" w:hAnsi="Times New Roman" w:cs="Times New Roman"/>
          <w:b/>
          <w:bCs/>
          <w:sz w:val="32"/>
          <w:szCs w:val="32"/>
        </w:rPr>
        <w:t xml:space="preserve"> is of great significance to achieving sustainable development in the world</w:t>
      </w:r>
    </w:p>
    <w:p w14:paraId="45708F53" w14:textId="635B3EFE" w:rsidR="00424861" w:rsidRPr="00C971EE" w:rsidRDefault="00AD3F2B" w:rsidP="00EA0BB3">
      <w:pPr>
        <w:ind w:firstLineChars="200" w:firstLine="640"/>
        <w:rPr>
          <w:rFonts w:ascii="Times New Roman" w:eastAsia="仿宋_GB2312" w:hAnsi="Times New Roman" w:cs="Times New Roman"/>
          <w:sz w:val="32"/>
          <w:szCs w:val="32"/>
        </w:rPr>
      </w:pPr>
      <w:r w:rsidRPr="00C971EE">
        <w:rPr>
          <w:rFonts w:ascii="Times New Roman" w:eastAsia="Times New Roman" w:hAnsi="Times New Roman" w:cs="Times New Roman"/>
          <w:sz w:val="32"/>
          <w:szCs w:val="32"/>
        </w:rPr>
        <w:t xml:space="preserve">At present, the world is faced with a series of major crisis challenges such as resource shortage, climate change, environmental pollution and energy poverty, which seriously threaten human survival and sustainable development. The root cause of the crisis is the massive consumption and heavy </w:t>
      </w:r>
      <w:r w:rsidRPr="00C971EE">
        <w:rPr>
          <w:rFonts w:ascii="Times New Roman" w:eastAsia="Times New Roman" w:hAnsi="Times New Roman" w:cs="Times New Roman"/>
          <w:sz w:val="32"/>
          <w:szCs w:val="32"/>
        </w:rPr>
        <w:lastRenderedPageBreak/>
        <w:t xml:space="preserve">dependence on fossil energy. To overcome the crisis, we need to speed up the green and low-carbon energy transformation and establish a </w:t>
      </w:r>
      <w:r w:rsidRPr="00C971EE">
        <w:rPr>
          <w:rFonts w:ascii="Times New Roman" w:eastAsia="Times New Roman" w:hAnsi="Times New Roman" w:cs="Times New Roman"/>
          <w:b/>
          <w:bCs/>
          <w:sz w:val="32"/>
          <w:szCs w:val="32"/>
        </w:rPr>
        <w:t>clean-led, electricity-centered, interconnected, intelligent and efficient energy system</w:t>
      </w:r>
      <w:r w:rsidRPr="00C971EE">
        <w:rPr>
          <w:rFonts w:ascii="Times New Roman" w:eastAsia="Times New Roman" w:hAnsi="Times New Roman" w:cs="Times New Roman"/>
          <w:sz w:val="32"/>
          <w:szCs w:val="32"/>
        </w:rPr>
        <w:t xml:space="preserve">. This is the global energy </w:t>
      </w:r>
      <w:r w:rsidR="00F307CF">
        <w:rPr>
          <w:rFonts w:ascii="Times New Roman" w:eastAsia="Times New Roman" w:hAnsi="Times New Roman" w:cs="Times New Roman"/>
          <w:sz w:val="32"/>
          <w:szCs w:val="32"/>
        </w:rPr>
        <w:t>Interconnection</w:t>
      </w:r>
      <w:r w:rsidRPr="00C971EE">
        <w:rPr>
          <w:rFonts w:ascii="Times New Roman" w:eastAsia="Times New Roman" w:hAnsi="Times New Roman" w:cs="Times New Roman"/>
          <w:sz w:val="32"/>
          <w:szCs w:val="32"/>
        </w:rPr>
        <w:t xml:space="preserve"> that we advocate. </w:t>
      </w:r>
      <w:r w:rsidR="008B6CBB" w:rsidRPr="00C971EE">
        <w:rPr>
          <w:rFonts w:ascii="Times New Roman" w:eastAsia="Times New Roman" w:hAnsi="Times New Roman" w:cs="Times New Roman"/>
          <w:sz w:val="32"/>
          <w:szCs w:val="32"/>
        </w:rPr>
        <w:t xml:space="preserve">At present, the green energy transition has become a consensus of all countries, solar, wind and other renewable energy power generation competitiveness continues to improve, smart grid technology is mature, and conditions are ready to accelerate the construction of a global energy </w:t>
      </w:r>
      <w:r w:rsidR="00F307CF">
        <w:rPr>
          <w:rFonts w:ascii="Times New Roman" w:eastAsia="Times New Roman" w:hAnsi="Times New Roman" w:cs="Times New Roman"/>
          <w:sz w:val="32"/>
          <w:szCs w:val="32"/>
        </w:rPr>
        <w:t>Interconnection</w:t>
      </w:r>
      <w:r w:rsidR="008B6CBB" w:rsidRPr="00C971EE">
        <w:rPr>
          <w:rFonts w:ascii="Times New Roman" w:eastAsia="Times New Roman" w:hAnsi="Times New Roman" w:cs="Times New Roman"/>
          <w:sz w:val="32"/>
          <w:szCs w:val="32"/>
        </w:rPr>
        <w:t>.</w:t>
      </w:r>
    </w:p>
    <w:p w14:paraId="61A6585D" w14:textId="765E4FAF" w:rsidR="008B6CBB" w:rsidRPr="00EA0BB3" w:rsidRDefault="00EA0BB3" w:rsidP="00EA0BB3">
      <w:pPr>
        <w:adjustRightInd w:val="0"/>
        <w:snapToGrid w:val="0"/>
        <w:ind w:firstLineChars="200" w:firstLine="643"/>
        <w:rPr>
          <w:rFonts w:ascii="Times New Roman" w:eastAsia="仿宋_GB2312" w:hAnsi="Times New Roman" w:cs="Times New Roman"/>
          <w:b/>
          <w:bCs/>
          <w:sz w:val="32"/>
          <w:szCs w:val="32"/>
        </w:rPr>
      </w:pPr>
      <w:r w:rsidRPr="00EA0BB3">
        <w:rPr>
          <w:rFonts w:ascii="Times New Roman" w:eastAsia="Times New Roman" w:hAnsi="Times New Roman" w:cs="Times New Roman"/>
          <w:b/>
          <w:bCs/>
          <w:sz w:val="32"/>
          <w:szCs w:val="32"/>
        </w:rPr>
        <w:t>IV. The MENA region</w:t>
      </w:r>
      <w:r w:rsidR="008B6CBB" w:rsidRPr="00EA0BB3">
        <w:rPr>
          <w:rFonts w:ascii="Times New Roman" w:eastAsia="Times New Roman" w:hAnsi="Times New Roman" w:cs="Times New Roman"/>
          <w:b/>
          <w:bCs/>
          <w:sz w:val="32"/>
          <w:szCs w:val="32"/>
        </w:rPr>
        <w:t xml:space="preserve"> </w:t>
      </w:r>
      <w:r w:rsidRPr="00EA0BB3">
        <w:rPr>
          <w:rFonts w:ascii="Times New Roman" w:eastAsia="Times New Roman" w:hAnsi="Times New Roman" w:cs="Times New Roman"/>
          <w:b/>
          <w:bCs/>
          <w:sz w:val="32"/>
          <w:szCs w:val="32"/>
        </w:rPr>
        <w:t>has</w:t>
      </w:r>
      <w:r w:rsidR="008B6CBB" w:rsidRPr="00EA0BB3">
        <w:rPr>
          <w:rFonts w:ascii="Times New Roman" w:eastAsia="Times New Roman" w:hAnsi="Times New Roman" w:cs="Times New Roman"/>
          <w:b/>
          <w:bCs/>
          <w:sz w:val="32"/>
          <w:szCs w:val="32"/>
        </w:rPr>
        <w:t xml:space="preserve"> the prerequisites for accelerating energy transition</w:t>
      </w:r>
    </w:p>
    <w:p w14:paraId="4598CE70" w14:textId="7E82C2C9" w:rsidR="008B6CBB" w:rsidRPr="00C971EE" w:rsidRDefault="008B6CBB" w:rsidP="00EA0BB3">
      <w:pPr>
        <w:ind w:firstLineChars="200" w:firstLine="640"/>
        <w:rPr>
          <w:rFonts w:ascii="Times New Roman" w:eastAsia="仿宋_GB2312" w:hAnsi="Times New Roman" w:cs="Times New Roman"/>
          <w:sz w:val="32"/>
          <w:szCs w:val="32"/>
        </w:rPr>
      </w:pPr>
      <w:r w:rsidRPr="00C971EE">
        <w:rPr>
          <w:rFonts w:ascii="Times New Roman" w:eastAsia="Times New Roman" w:hAnsi="Times New Roman" w:cs="Times New Roman"/>
          <w:sz w:val="32"/>
          <w:szCs w:val="32"/>
        </w:rPr>
        <w:t xml:space="preserve">The </w:t>
      </w:r>
      <w:r w:rsidR="000D2A7A">
        <w:rPr>
          <w:rFonts w:ascii="Times New Roman" w:eastAsia="Times New Roman" w:hAnsi="Times New Roman" w:cs="Times New Roman"/>
          <w:sz w:val="32"/>
          <w:szCs w:val="32"/>
        </w:rPr>
        <w:t>MENA</w:t>
      </w:r>
      <w:r w:rsidRPr="00C971EE">
        <w:rPr>
          <w:rFonts w:ascii="Times New Roman" w:eastAsia="Times New Roman" w:hAnsi="Times New Roman" w:cs="Times New Roman"/>
          <w:sz w:val="32"/>
          <w:szCs w:val="32"/>
        </w:rPr>
        <w:t xml:space="preserve"> region has unique advantages in the development of </w:t>
      </w:r>
      <w:r w:rsidR="00EA0BB3">
        <w:rPr>
          <w:rFonts w:ascii="Times New Roman" w:eastAsia="Times New Roman" w:hAnsi="Times New Roman" w:cs="Times New Roman"/>
          <w:sz w:val="32"/>
          <w:szCs w:val="32"/>
        </w:rPr>
        <w:t>E</w:t>
      </w:r>
      <w:r w:rsidRPr="00C971EE">
        <w:rPr>
          <w:rFonts w:ascii="Times New Roman" w:eastAsia="Times New Roman" w:hAnsi="Times New Roman" w:cs="Times New Roman"/>
          <w:sz w:val="32"/>
          <w:szCs w:val="32"/>
        </w:rPr>
        <w:t xml:space="preserve">nergy </w:t>
      </w:r>
      <w:r w:rsidR="00F307CF">
        <w:rPr>
          <w:rFonts w:ascii="Times New Roman" w:eastAsia="Times New Roman" w:hAnsi="Times New Roman" w:cs="Times New Roman"/>
          <w:sz w:val="32"/>
          <w:szCs w:val="32"/>
        </w:rPr>
        <w:t>Interconnection</w:t>
      </w:r>
      <w:r w:rsidRPr="00C971EE">
        <w:rPr>
          <w:rFonts w:ascii="Times New Roman" w:eastAsia="Times New Roman" w:hAnsi="Times New Roman" w:cs="Times New Roman"/>
          <w:sz w:val="32"/>
          <w:szCs w:val="32"/>
        </w:rPr>
        <w:t xml:space="preserve"> and the promotion of </w:t>
      </w:r>
      <w:r w:rsidR="00EA0BB3">
        <w:rPr>
          <w:rFonts w:ascii="Times New Roman" w:eastAsia="Times New Roman" w:hAnsi="Times New Roman" w:cs="Times New Roman"/>
          <w:sz w:val="32"/>
          <w:szCs w:val="32"/>
        </w:rPr>
        <w:t>E</w:t>
      </w:r>
      <w:r w:rsidRPr="00C971EE">
        <w:rPr>
          <w:rFonts w:ascii="Times New Roman" w:eastAsia="Times New Roman" w:hAnsi="Times New Roman" w:cs="Times New Roman"/>
          <w:sz w:val="32"/>
          <w:szCs w:val="32"/>
        </w:rPr>
        <w:t xml:space="preserve">nergy </w:t>
      </w:r>
      <w:r w:rsidR="00EA0BB3">
        <w:rPr>
          <w:rFonts w:ascii="Times New Roman" w:eastAsia="Times New Roman" w:hAnsi="Times New Roman" w:cs="Times New Roman"/>
          <w:sz w:val="32"/>
          <w:szCs w:val="32"/>
        </w:rPr>
        <w:t>T</w:t>
      </w:r>
      <w:r w:rsidRPr="00C971EE">
        <w:rPr>
          <w:rFonts w:ascii="Times New Roman" w:eastAsia="Times New Roman" w:hAnsi="Times New Roman" w:cs="Times New Roman"/>
          <w:sz w:val="32"/>
          <w:szCs w:val="32"/>
        </w:rPr>
        <w:t xml:space="preserve">ransition. At present, great achievements have been made in the construction of power grid infrastructure and the development of interconnection. The </w:t>
      </w:r>
      <w:r w:rsidR="000D2A7A">
        <w:rPr>
          <w:rFonts w:ascii="Times New Roman" w:eastAsia="Times New Roman" w:hAnsi="Times New Roman" w:cs="Times New Roman"/>
          <w:sz w:val="32"/>
          <w:szCs w:val="32"/>
        </w:rPr>
        <w:t>MENA</w:t>
      </w:r>
      <w:r w:rsidRPr="00C971EE">
        <w:rPr>
          <w:rFonts w:ascii="Times New Roman" w:eastAsia="Times New Roman" w:hAnsi="Times New Roman" w:cs="Times New Roman"/>
          <w:sz w:val="32"/>
          <w:szCs w:val="32"/>
        </w:rPr>
        <w:t xml:space="preserve"> </w:t>
      </w:r>
      <w:r w:rsidR="00EA0BB3">
        <w:rPr>
          <w:rFonts w:ascii="Times New Roman" w:eastAsia="Times New Roman" w:hAnsi="Times New Roman" w:cs="Times New Roman"/>
          <w:sz w:val="32"/>
          <w:szCs w:val="32"/>
        </w:rPr>
        <w:t>E</w:t>
      </w:r>
      <w:r w:rsidRPr="00C971EE">
        <w:rPr>
          <w:rFonts w:ascii="Times New Roman" w:eastAsia="Times New Roman" w:hAnsi="Times New Roman" w:cs="Times New Roman"/>
          <w:sz w:val="32"/>
          <w:szCs w:val="32"/>
        </w:rPr>
        <w:t xml:space="preserve">nergy </w:t>
      </w:r>
      <w:r w:rsidR="00EA0BB3">
        <w:rPr>
          <w:rFonts w:ascii="Times New Roman" w:eastAsia="Times New Roman" w:hAnsi="Times New Roman" w:cs="Times New Roman"/>
          <w:sz w:val="32"/>
          <w:szCs w:val="32"/>
        </w:rPr>
        <w:t>I</w:t>
      </w:r>
      <w:r w:rsidRPr="00C971EE">
        <w:rPr>
          <w:rFonts w:ascii="Times New Roman" w:eastAsia="Times New Roman" w:hAnsi="Times New Roman" w:cs="Times New Roman"/>
          <w:sz w:val="32"/>
          <w:szCs w:val="32"/>
        </w:rPr>
        <w:t xml:space="preserve">nterconnection is expected to become the second mature regional power market in the world after the European power </w:t>
      </w:r>
      <w:r w:rsidR="00EA0BB3">
        <w:rPr>
          <w:rFonts w:ascii="Times New Roman" w:eastAsia="Times New Roman" w:hAnsi="Times New Roman" w:cs="Times New Roman"/>
          <w:sz w:val="32"/>
          <w:szCs w:val="32"/>
        </w:rPr>
        <w:t>market</w:t>
      </w:r>
      <w:r w:rsidRPr="00C971EE">
        <w:rPr>
          <w:rFonts w:ascii="Times New Roman" w:eastAsia="Times New Roman" w:hAnsi="Times New Roman" w:cs="Times New Roman"/>
          <w:sz w:val="32"/>
          <w:szCs w:val="32"/>
        </w:rPr>
        <w:t xml:space="preserve">. The </w:t>
      </w:r>
      <w:r w:rsidR="000D2A7A">
        <w:rPr>
          <w:rFonts w:ascii="Times New Roman" w:eastAsia="Times New Roman" w:hAnsi="Times New Roman" w:cs="Times New Roman"/>
          <w:sz w:val="32"/>
          <w:szCs w:val="32"/>
        </w:rPr>
        <w:t>MENA</w:t>
      </w:r>
      <w:r w:rsidRPr="00C971EE">
        <w:rPr>
          <w:rFonts w:ascii="Times New Roman" w:eastAsia="Times New Roman" w:hAnsi="Times New Roman" w:cs="Times New Roman"/>
          <w:sz w:val="32"/>
          <w:szCs w:val="32"/>
        </w:rPr>
        <w:t xml:space="preserve"> region is also one of the regions with the highest concentration of solar energy and wind energy in the world. Based on the concept of the </w:t>
      </w:r>
      <w:r w:rsidR="000D2A7A">
        <w:rPr>
          <w:rFonts w:ascii="Times New Roman" w:eastAsia="Times New Roman" w:hAnsi="Times New Roman" w:cs="Times New Roman"/>
          <w:sz w:val="32"/>
          <w:szCs w:val="32"/>
        </w:rPr>
        <w:t>MENA</w:t>
      </w:r>
      <w:r w:rsidRPr="00C971EE">
        <w:rPr>
          <w:rFonts w:ascii="Times New Roman" w:eastAsia="Times New Roman" w:hAnsi="Times New Roman" w:cs="Times New Roman"/>
          <w:sz w:val="32"/>
          <w:szCs w:val="32"/>
        </w:rPr>
        <w:t xml:space="preserve"> </w:t>
      </w:r>
      <w:r w:rsidR="00EA0BB3">
        <w:rPr>
          <w:rFonts w:ascii="Times New Roman" w:eastAsia="Times New Roman" w:hAnsi="Times New Roman" w:cs="Times New Roman"/>
          <w:sz w:val="32"/>
          <w:szCs w:val="32"/>
        </w:rPr>
        <w:t>E</w:t>
      </w:r>
      <w:r w:rsidRPr="00C971EE">
        <w:rPr>
          <w:rFonts w:ascii="Times New Roman" w:eastAsia="Times New Roman" w:hAnsi="Times New Roman" w:cs="Times New Roman"/>
          <w:sz w:val="32"/>
          <w:szCs w:val="32"/>
        </w:rPr>
        <w:t xml:space="preserve">nergy </w:t>
      </w:r>
      <w:r w:rsidR="00F307CF">
        <w:rPr>
          <w:rFonts w:ascii="Times New Roman" w:eastAsia="Times New Roman" w:hAnsi="Times New Roman" w:cs="Times New Roman"/>
          <w:sz w:val="32"/>
          <w:szCs w:val="32"/>
        </w:rPr>
        <w:t>Interconnection</w:t>
      </w:r>
      <w:r w:rsidRPr="00C971EE">
        <w:rPr>
          <w:rFonts w:ascii="Times New Roman" w:eastAsia="Times New Roman" w:hAnsi="Times New Roman" w:cs="Times New Roman"/>
          <w:sz w:val="32"/>
          <w:szCs w:val="32"/>
        </w:rPr>
        <w:t xml:space="preserve">, the region should vigorously develop scenic renewable energy, </w:t>
      </w:r>
      <w:r w:rsidRPr="00C971EE">
        <w:rPr>
          <w:rFonts w:ascii="Times New Roman" w:eastAsia="Times New Roman" w:hAnsi="Times New Roman" w:cs="Times New Roman"/>
          <w:sz w:val="32"/>
          <w:szCs w:val="32"/>
        </w:rPr>
        <w:lastRenderedPageBreak/>
        <w:t>further develop hydrogen energy, desalination, energy storage and other industries, accelerate large-scale development and efficient utilization of clean energy, and realize a comprehensive transformation of energy production and consumption in the region from traditional oil and gas to clean energy. And bring huge comprehensive benefits to the countries in the region:</w:t>
      </w:r>
    </w:p>
    <w:p w14:paraId="50A95D4D" w14:textId="504173C9" w:rsidR="00424861" w:rsidRPr="00C971EE" w:rsidRDefault="008B6CBB" w:rsidP="008630C2">
      <w:pPr>
        <w:ind w:firstLineChars="200" w:firstLine="643"/>
        <w:rPr>
          <w:rFonts w:ascii="Times New Roman" w:eastAsia="仿宋_GB2312" w:hAnsi="Times New Roman" w:cs="Times New Roman"/>
          <w:sz w:val="32"/>
          <w:szCs w:val="32"/>
        </w:rPr>
      </w:pPr>
      <w:r w:rsidRPr="00C971EE">
        <w:rPr>
          <w:rFonts w:ascii="Times New Roman" w:eastAsia="Times New Roman" w:hAnsi="Times New Roman" w:cs="Times New Roman"/>
          <w:b/>
          <w:sz w:val="32"/>
          <w:szCs w:val="32"/>
        </w:rPr>
        <w:t xml:space="preserve">First, promote energy transition. </w:t>
      </w:r>
      <w:r w:rsidRPr="00C971EE">
        <w:rPr>
          <w:rFonts w:ascii="Times New Roman" w:eastAsia="Times New Roman" w:hAnsi="Times New Roman" w:cs="Times New Roman"/>
          <w:sz w:val="32"/>
          <w:szCs w:val="32"/>
        </w:rPr>
        <w:t xml:space="preserve">The </w:t>
      </w:r>
      <w:r w:rsidR="000D2A7A">
        <w:rPr>
          <w:rFonts w:ascii="Times New Roman" w:eastAsia="Times New Roman" w:hAnsi="Times New Roman" w:cs="Times New Roman"/>
          <w:sz w:val="32"/>
          <w:szCs w:val="32"/>
        </w:rPr>
        <w:t>MENA</w:t>
      </w:r>
      <w:r w:rsidRPr="00C971EE">
        <w:rPr>
          <w:rFonts w:ascii="Times New Roman" w:eastAsia="Times New Roman" w:hAnsi="Times New Roman" w:cs="Times New Roman"/>
          <w:sz w:val="32"/>
          <w:szCs w:val="32"/>
        </w:rPr>
        <w:t xml:space="preserve"> region is one of the regions with the most abundant clean energy resources such as solar and wind power in the world. Accelerating large-scale development and efficient utilization of clean energy will enable countries in the region to fully transform their energy production and consumption from traditional oil and gas to clean energy. </w:t>
      </w:r>
      <w:r w:rsidRPr="00C971EE">
        <w:rPr>
          <w:rFonts w:ascii="Times New Roman" w:eastAsia="Times New Roman" w:hAnsi="Times New Roman" w:cs="Times New Roman"/>
          <w:b/>
          <w:sz w:val="32"/>
          <w:szCs w:val="32"/>
        </w:rPr>
        <w:t xml:space="preserve">Second, promote economic transformation. </w:t>
      </w:r>
      <w:r w:rsidRPr="00C971EE">
        <w:rPr>
          <w:rFonts w:ascii="Times New Roman" w:eastAsia="Times New Roman" w:hAnsi="Times New Roman" w:cs="Times New Roman"/>
          <w:sz w:val="32"/>
          <w:szCs w:val="32"/>
        </w:rPr>
        <w:t xml:space="preserve">Located at the crossroads of Asia, Europe and Africa, the </w:t>
      </w:r>
      <w:r w:rsidR="000D2A7A">
        <w:rPr>
          <w:rFonts w:ascii="Times New Roman" w:eastAsia="Times New Roman" w:hAnsi="Times New Roman" w:cs="Times New Roman"/>
          <w:sz w:val="32"/>
          <w:szCs w:val="32"/>
        </w:rPr>
        <w:t>MENA</w:t>
      </w:r>
      <w:r w:rsidRPr="00C971EE">
        <w:rPr>
          <w:rFonts w:ascii="Times New Roman" w:eastAsia="Times New Roman" w:hAnsi="Times New Roman" w:cs="Times New Roman"/>
          <w:sz w:val="32"/>
          <w:szCs w:val="32"/>
        </w:rPr>
        <w:t xml:space="preserve"> region enjoys outstanding geographical advantages. Using the </w:t>
      </w:r>
      <w:r w:rsidR="000D2A7A">
        <w:rPr>
          <w:rFonts w:ascii="Times New Roman" w:eastAsia="Times New Roman" w:hAnsi="Times New Roman" w:cs="Times New Roman"/>
          <w:sz w:val="32"/>
          <w:szCs w:val="32"/>
        </w:rPr>
        <w:t>MENA</w:t>
      </w:r>
      <w:r w:rsidRPr="00C971EE">
        <w:rPr>
          <w:rFonts w:ascii="Times New Roman" w:eastAsia="Times New Roman" w:hAnsi="Times New Roman" w:cs="Times New Roman"/>
          <w:sz w:val="32"/>
          <w:szCs w:val="32"/>
        </w:rPr>
        <w:t xml:space="preserve"> Energy </w:t>
      </w:r>
      <w:r w:rsidR="00F307CF">
        <w:rPr>
          <w:rFonts w:ascii="Times New Roman" w:eastAsia="Times New Roman" w:hAnsi="Times New Roman" w:cs="Times New Roman"/>
          <w:sz w:val="32"/>
          <w:szCs w:val="32"/>
        </w:rPr>
        <w:t>Interconnection</w:t>
      </w:r>
      <w:r w:rsidRPr="00C971EE">
        <w:rPr>
          <w:rFonts w:ascii="Times New Roman" w:eastAsia="Times New Roman" w:hAnsi="Times New Roman" w:cs="Times New Roman"/>
          <w:sz w:val="32"/>
          <w:szCs w:val="32"/>
        </w:rPr>
        <w:t xml:space="preserve"> as a platform to build a production center and trading hub of non-clean energy in Asia and Europe will change the high dependence of economic development on oil and gas resources and drive economic transformation through energy transformation. </w:t>
      </w:r>
      <w:r w:rsidRPr="00C971EE">
        <w:rPr>
          <w:rFonts w:ascii="Times New Roman" w:eastAsia="Times New Roman" w:hAnsi="Times New Roman" w:cs="Times New Roman"/>
          <w:b/>
          <w:sz w:val="32"/>
          <w:szCs w:val="32"/>
        </w:rPr>
        <w:t xml:space="preserve">Third, we need to build a new pattern of energy security. </w:t>
      </w:r>
      <w:r w:rsidRPr="00C971EE">
        <w:rPr>
          <w:rFonts w:ascii="Times New Roman" w:eastAsia="Times New Roman" w:hAnsi="Times New Roman" w:cs="Times New Roman"/>
          <w:sz w:val="32"/>
          <w:szCs w:val="32"/>
        </w:rPr>
        <w:t xml:space="preserve">Promoting cooperation in the development of clean energy among countries in the region will not only meet the </w:t>
      </w:r>
      <w:r w:rsidRPr="00C971EE">
        <w:rPr>
          <w:rFonts w:ascii="Times New Roman" w:eastAsia="Times New Roman" w:hAnsi="Times New Roman" w:cs="Times New Roman"/>
          <w:sz w:val="32"/>
          <w:szCs w:val="32"/>
        </w:rPr>
        <w:lastRenderedPageBreak/>
        <w:t>energy demand for development, but also promote sharing and cooperation among countries in the field of clean energy, enhance political mutual trust and create a favorable geopolitical environment for interconnected development.</w:t>
      </w:r>
    </w:p>
    <w:p w14:paraId="3B5F41C3" w14:textId="2A80E15B" w:rsidR="008B6CBB" w:rsidRPr="00EA0BB3" w:rsidRDefault="00EA0BB3" w:rsidP="00EA0BB3">
      <w:pPr>
        <w:ind w:firstLineChars="200" w:firstLine="640"/>
        <w:rPr>
          <w:rFonts w:ascii="Times New Roman" w:hAnsi="Times New Roman" w:cs="Times New Roman"/>
          <w:sz w:val="32"/>
          <w:szCs w:val="32"/>
        </w:rPr>
      </w:pPr>
      <w:r w:rsidRPr="00EA0BB3">
        <w:rPr>
          <w:rFonts w:ascii="Times New Roman" w:hAnsi="Times New Roman" w:cs="Times New Roman"/>
          <w:sz w:val="32"/>
          <w:szCs w:val="32"/>
        </w:rPr>
        <w:t xml:space="preserve">To </w:t>
      </w:r>
      <w:r w:rsidR="008B6CBB" w:rsidRPr="00EA0BB3">
        <w:rPr>
          <w:rFonts w:ascii="Times New Roman" w:hAnsi="Times New Roman" w:cs="Times New Roman"/>
          <w:sz w:val="32"/>
          <w:szCs w:val="32"/>
        </w:rPr>
        <w:t xml:space="preserve">seize the opportunity to accelerate the building of an </w:t>
      </w:r>
      <w:r w:rsidR="004271D0">
        <w:rPr>
          <w:rFonts w:ascii="Times New Roman" w:hAnsi="Times New Roman" w:cs="Times New Roman"/>
          <w:sz w:val="32"/>
          <w:szCs w:val="32"/>
        </w:rPr>
        <w:t>E</w:t>
      </w:r>
      <w:r w:rsidR="008B6CBB" w:rsidRPr="00EA0BB3">
        <w:rPr>
          <w:rFonts w:ascii="Times New Roman" w:hAnsi="Times New Roman" w:cs="Times New Roman"/>
          <w:sz w:val="32"/>
          <w:szCs w:val="32"/>
        </w:rPr>
        <w:t xml:space="preserve">nergy </w:t>
      </w:r>
      <w:r w:rsidR="00F307CF" w:rsidRPr="00EA0BB3">
        <w:rPr>
          <w:rFonts w:ascii="Times New Roman" w:hAnsi="Times New Roman" w:cs="Times New Roman"/>
          <w:sz w:val="32"/>
          <w:szCs w:val="32"/>
        </w:rPr>
        <w:t>Interconnection</w:t>
      </w:r>
      <w:r w:rsidR="008B6CBB" w:rsidRPr="00EA0BB3">
        <w:rPr>
          <w:rFonts w:ascii="Times New Roman" w:hAnsi="Times New Roman" w:cs="Times New Roman"/>
          <w:sz w:val="32"/>
          <w:szCs w:val="32"/>
        </w:rPr>
        <w:t xml:space="preserve"> in the </w:t>
      </w:r>
      <w:r w:rsidR="004271D0">
        <w:rPr>
          <w:rFonts w:ascii="Times New Roman" w:hAnsi="Times New Roman" w:cs="Times New Roman"/>
          <w:sz w:val="32"/>
          <w:szCs w:val="32"/>
        </w:rPr>
        <w:t>MENA region</w:t>
      </w:r>
    </w:p>
    <w:p w14:paraId="506AB380" w14:textId="3B6B8389" w:rsidR="008B6CBB" w:rsidRPr="00EA0BB3" w:rsidRDefault="008B6CBB" w:rsidP="00EA0BB3">
      <w:pPr>
        <w:ind w:firstLineChars="200" w:firstLine="640"/>
        <w:rPr>
          <w:rFonts w:ascii="Times New Roman" w:hAnsi="Times New Roman" w:cs="Times New Roman"/>
          <w:sz w:val="32"/>
          <w:szCs w:val="32"/>
        </w:rPr>
      </w:pPr>
      <w:r w:rsidRPr="00EA0BB3">
        <w:rPr>
          <w:rFonts w:ascii="Times New Roman" w:hAnsi="Times New Roman" w:cs="Times New Roman"/>
          <w:sz w:val="32"/>
          <w:szCs w:val="32"/>
        </w:rPr>
        <w:t xml:space="preserve">There is huge potential and opportunity for the development of a </w:t>
      </w:r>
      <w:r w:rsidR="004271D0">
        <w:rPr>
          <w:rFonts w:ascii="Times New Roman" w:hAnsi="Times New Roman" w:cs="Times New Roman"/>
          <w:sz w:val="32"/>
          <w:szCs w:val="32"/>
        </w:rPr>
        <w:t>G</w:t>
      </w:r>
      <w:r w:rsidRPr="00EA0BB3">
        <w:rPr>
          <w:rFonts w:ascii="Times New Roman" w:hAnsi="Times New Roman" w:cs="Times New Roman"/>
          <w:sz w:val="32"/>
          <w:szCs w:val="32"/>
        </w:rPr>
        <w:t xml:space="preserve">lobal </w:t>
      </w:r>
      <w:r w:rsidR="004271D0">
        <w:rPr>
          <w:rFonts w:ascii="Times New Roman" w:hAnsi="Times New Roman" w:cs="Times New Roman"/>
          <w:sz w:val="32"/>
          <w:szCs w:val="32"/>
        </w:rPr>
        <w:t>E</w:t>
      </w:r>
      <w:r w:rsidRPr="00EA0BB3">
        <w:rPr>
          <w:rFonts w:ascii="Times New Roman" w:hAnsi="Times New Roman" w:cs="Times New Roman"/>
          <w:sz w:val="32"/>
          <w:szCs w:val="32"/>
        </w:rPr>
        <w:t xml:space="preserve">nergy </w:t>
      </w:r>
      <w:r w:rsidR="00F307CF" w:rsidRPr="00EA0BB3">
        <w:rPr>
          <w:rFonts w:ascii="Times New Roman" w:hAnsi="Times New Roman" w:cs="Times New Roman"/>
          <w:sz w:val="32"/>
          <w:szCs w:val="32"/>
        </w:rPr>
        <w:t>Interconnection</w:t>
      </w:r>
      <w:r w:rsidRPr="00EA0BB3">
        <w:rPr>
          <w:rFonts w:ascii="Times New Roman" w:hAnsi="Times New Roman" w:cs="Times New Roman"/>
          <w:sz w:val="32"/>
          <w:szCs w:val="32"/>
        </w:rPr>
        <w:t xml:space="preserve">. Governments in the </w:t>
      </w:r>
      <w:r w:rsidR="004271D0">
        <w:rPr>
          <w:rFonts w:ascii="Times New Roman" w:hAnsi="Times New Roman" w:cs="Times New Roman"/>
          <w:sz w:val="32"/>
          <w:szCs w:val="32"/>
        </w:rPr>
        <w:t xml:space="preserve">MENA </w:t>
      </w:r>
      <w:r w:rsidRPr="00EA0BB3">
        <w:rPr>
          <w:rFonts w:ascii="Times New Roman" w:hAnsi="Times New Roman" w:cs="Times New Roman"/>
          <w:sz w:val="32"/>
          <w:szCs w:val="32"/>
        </w:rPr>
        <w:t xml:space="preserve">region attach great importance to clean energy development and have formulated strategic plans and policies to encourage it, which are highly consistent with energy development plans and sustainable development strategies in the </w:t>
      </w:r>
      <w:r w:rsidR="000D2A7A" w:rsidRPr="00EA0BB3">
        <w:rPr>
          <w:rFonts w:ascii="Times New Roman" w:hAnsi="Times New Roman" w:cs="Times New Roman"/>
          <w:sz w:val="32"/>
          <w:szCs w:val="32"/>
        </w:rPr>
        <w:t>MENA</w:t>
      </w:r>
      <w:r w:rsidRPr="00EA0BB3">
        <w:rPr>
          <w:rFonts w:ascii="Times New Roman" w:hAnsi="Times New Roman" w:cs="Times New Roman"/>
          <w:sz w:val="32"/>
          <w:szCs w:val="32"/>
        </w:rPr>
        <w:t xml:space="preserve"> region.</w:t>
      </w:r>
    </w:p>
    <w:p w14:paraId="2875114A" w14:textId="35AC3B57" w:rsidR="008B6CBB" w:rsidRPr="00EA0BB3" w:rsidRDefault="008B6CBB" w:rsidP="00EA0BB3">
      <w:pPr>
        <w:ind w:firstLineChars="200" w:firstLine="640"/>
        <w:rPr>
          <w:rFonts w:ascii="Times New Roman" w:hAnsi="Times New Roman" w:cs="Times New Roman"/>
          <w:sz w:val="32"/>
          <w:szCs w:val="32"/>
        </w:rPr>
      </w:pPr>
      <w:r w:rsidRPr="00EA0BB3">
        <w:rPr>
          <w:rFonts w:ascii="Times New Roman" w:hAnsi="Times New Roman" w:cs="Times New Roman"/>
          <w:sz w:val="32"/>
          <w:szCs w:val="32"/>
        </w:rPr>
        <w:t xml:space="preserve">We </w:t>
      </w:r>
      <w:r w:rsidR="004271D0">
        <w:rPr>
          <w:rFonts w:ascii="Times New Roman" w:hAnsi="Times New Roman" w:cs="Times New Roman"/>
          <w:sz w:val="32"/>
          <w:szCs w:val="32"/>
        </w:rPr>
        <w:t>advise</w:t>
      </w:r>
      <w:r w:rsidRPr="00EA0BB3">
        <w:rPr>
          <w:rFonts w:ascii="Times New Roman" w:hAnsi="Times New Roman" w:cs="Times New Roman"/>
          <w:sz w:val="32"/>
          <w:szCs w:val="32"/>
        </w:rPr>
        <w:t xml:space="preserve"> that the overall approach to accelerate the building of an </w:t>
      </w:r>
      <w:r w:rsidR="004271D0">
        <w:rPr>
          <w:rFonts w:ascii="Times New Roman" w:hAnsi="Times New Roman" w:cs="Times New Roman"/>
          <w:sz w:val="32"/>
          <w:szCs w:val="32"/>
        </w:rPr>
        <w:t>E</w:t>
      </w:r>
      <w:r w:rsidRPr="00EA0BB3">
        <w:rPr>
          <w:rFonts w:ascii="Times New Roman" w:hAnsi="Times New Roman" w:cs="Times New Roman"/>
          <w:sz w:val="32"/>
          <w:szCs w:val="32"/>
        </w:rPr>
        <w:t xml:space="preserve">nergy </w:t>
      </w:r>
      <w:r w:rsidR="00F307CF" w:rsidRPr="00EA0BB3">
        <w:rPr>
          <w:rFonts w:ascii="Times New Roman" w:hAnsi="Times New Roman" w:cs="Times New Roman"/>
          <w:sz w:val="32"/>
          <w:szCs w:val="32"/>
        </w:rPr>
        <w:t>Interconnection</w:t>
      </w:r>
      <w:r w:rsidRPr="00EA0BB3">
        <w:rPr>
          <w:rFonts w:ascii="Times New Roman" w:hAnsi="Times New Roman" w:cs="Times New Roman"/>
          <w:sz w:val="32"/>
          <w:szCs w:val="32"/>
        </w:rPr>
        <w:t xml:space="preserve"> in </w:t>
      </w:r>
      <w:r w:rsidR="004271D0">
        <w:rPr>
          <w:rFonts w:ascii="Times New Roman" w:hAnsi="Times New Roman" w:cs="Times New Roman"/>
          <w:sz w:val="32"/>
          <w:szCs w:val="32"/>
        </w:rPr>
        <w:t>MENA region</w:t>
      </w:r>
      <w:r w:rsidRPr="00EA0BB3">
        <w:rPr>
          <w:rFonts w:ascii="Times New Roman" w:hAnsi="Times New Roman" w:cs="Times New Roman"/>
          <w:sz w:val="32"/>
          <w:szCs w:val="32"/>
        </w:rPr>
        <w:t xml:space="preserve"> is as follows: </w:t>
      </w:r>
      <w:r w:rsidR="004271D0">
        <w:rPr>
          <w:rFonts w:ascii="Times New Roman" w:hAnsi="Times New Roman" w:cs="Times New Roman"/>
          <w:sz w:val="32"/>
          <w:szCs w:val="32"/>
        </w:rPr>
        <w:t>to</w:t>
      </w:r>
      <w:r w:rsidRPr="00EA0BB3">
        <w:rPr>
          <w:rFonts w:ascii="Times New Roman" w:hAnsi="Times New Roman" w:cs="Times New Roman"/>
          <w:sz w:val="32"/>
          <w:szCs w:val="32"/>
        </w:rPr>
        <w:t xml:space="preserve"> attach equal importance to regional balance and export, and accelerate the development of large-scale solar power and wind power bases in the region; </w:t>
      </w:r>
      <w:r w:rsidR="004271D0">
        <w:rPr>
          <w:rFonts w:ascii="Times New Roman" w:hAnsi="Times New Roman" w:cs="Times New Roman"/>
          <w:sz w:val="32"/>
          <w:szCs w:val="32"/>
        </w:rPr>
        <w:t xml:space="preserve">to </w:t>
      </w:r>
      <w:r w:rsidRPr="00EA0BB3">
        <w:rPr>
          <w:rFonts w:ascii="Times New Roman" w:hAnsi="Times New Roman" w:cs="Times New Roman"/>
          <w:sz w:val="32"/>
          <w:szCs w:val="32"/>
        </w:rPr>
        <w:t xml:space="preserve">strengthen domestic connectivity, promote cross-border connectivity projects, build connectivity channels between the Arab countries and Europe, sub-Saharan Africa and South Asia, and form a new pattern of energy development featuring close inter-regional connectivity, efficient cross-regional allocation, and multi-energy </w:t>
      </w:r>
      <w:r w:rsidRPr="00EA0BB3">
        <w:rPr>
          <w:rFonts w:ascii="Times New Roman" w:hAnsi="Times New Roman" w:cs="Times New Roman"/>
          <w:sz w:val="32"/>
          <w:szCs w:val="32"/>
        </w:rPr>
        <w:lastRenderedPageBreak/>
        <w:t>complementarity and mutual benefit. We need to focus on the following three areas:</w:t>
      </w:r>
    </w:p>
    <w:p w14:paraId="2E250AEB" w14:textId="6C0DD246" w:rsidR="008B6CBB" w:rsidRPr="00EA0BB3" w:rsidRDefault="008B6CBB" w:rsidP="00EA0BB3">
      <w:pPr>
        <w:ind w:firstLineChars="200" w:firstLine="640"/>
        <w:rPr>
          <w:rFonts w:ascii="Times New Roman" w:hAnsi="Times New Roman" w:cs="Times New Roman"/>
          <w:sz w:val="32"/>
          <w:szCs w:val="32"/>
        </w:rPr>
      </w:pPr>
      <w:r w:rsidRPr="004271D0">
        <w:rPr>
          <w:rFonts w:ascii="Times New Roman" w:hAnsi="Times New Roman" w:cs="Times New Roman"/>
          <w:b/>
          <w:bCs/>
          <w:sz w:val="32"/>
          <w:szCs w:val="32"/>
        </w:rPr>
        <w:t xml:space="preserve">First, </w:t>
      </w:r>
      <w:r w:rsidR="004271D0">
        <w:rPr>
          <w:rFonts w:ascii="Times New Roman" w:hAnsi="Times New Roman" w:cs="Times New Roman"/>
          <w:sz w:val="32"/>
          <w:szCs w:val="32"/>
        </w:rPr>
        <w:t>to</w:t>
      </w:r>
      <w:r w:rsidRPr="00EA0BB3">
        <w:rPr>
          <w:rFonts w:ascii="Times New Roman" w:hAnsi="Times New Roman" w:cs="Times New Roman"/>
          <w:sz w:val="32"/>
          <w:szCs w:val="32"/>
        </w:rPr>
        <w:t xml:space="preserve"> accelerate the development of large clean energy bases. </w:t>
      </w:r>
      <w:r w:rsidR="004271D0">
        <w:rPr>
          <w:rFonts w:ascii="Times New Roman" w:hAnsi="Times New Roman" w:cs="Times New Roman"/>
          <w:sz w:val="32"/>
          <w:szCs w:val="32"/>
        </w:rPr>
        <w:t>D</w:t>
      </w:r>
      <w:r w:rsidRPr="00EA0BB3">
        <w:rPr>
          <w:rFonts w:ascii="Times New Roman" w:hAnsi="Times New Roman" w:cs="Times New Roman"/>
          <w:sz w:val="32"/>
          <w:szCs w:val="32"/>
        </w:rPr>
        <w:t>evelop</w:t>
      </w:r>
      <w:r w:rsidR="004271D0">
        <w:rPr>
          <w:rFonts w:ascii="Times New Roman" w:hAnsi="Times New Roman" w:cs="Times New Roman"/>
          <w:sz w:val="32"/>
          <w:szCs w:val="32"/>
        </w:rPr>
        <w:t>ing</w:t>
      </w:r>
      <w:r w:rsidRPr="00EA0BB3">
        <w:rPr>
          <w:rFonts w:ascii="Times New Roman" w:hAnsi="Times New Roman" w:cs="Times New Roman"/>
          <w:sz w:val="32"/>
          <w:szCs w:val="32"/>
        </w:rPr>
        <w:t xml:space="preserve"> solar energy bases in the Arabian Peninsula and the Sahara Desert, and wind power bases on the east coast of the Arabian Peninsula and the southern coast of Oman to create a global "gold Treasury" of clean energy.</w:t>
      </w:r>
    </w:p>
    <w:p w14:paraId="5E209457" w14:textId="064BD4DA" w:rsidR="008B6CBB" w:rsidRPr="00EA0BB3" w:rsidRDefault="008B6CBB" w:rsidP="00EA0BB3">
      <w:pPr>
        <w:ind w:firstLineChars="200" w:firstLine="640"/>
        <w:rPr>
          <w:rFonts w:ascii="Times New Roman" w:hAnsi="Times New Roman" w:cs="Times New Roman"/>
          <w:sz w:val="32"/>
          <w:szCs w:val="32"/>
        </w:rPr>
      </w:pPr>
      <w:r w:rsidRPr="004271D0">
        <w:rPr>
          <w:rFonts w:ascii="Times New Roman" w:hAnsi="Times New Roman" w:cs="Times New Roman"/>
          <w:b/>
          <w:bCs/>
          <w:sz w:val="32"/>
          <w:szCs w:val="32"/>
        </w:rPr>
        <w:t xml:space="preserve">Second, </w:t>
      </w:r>
      <w:r w:rsidR="004271D0">
        <w:rPr>
          <w:rFonts w:ascii="Times New Roman" w:hAnsi="Times New Roman" w:cs="Times New Roman"/>
          <w:sz w:val="32"/>
          <w:szCs w:val="32"/>
        </w:rPr>
        <w:t>to</w:t>
      </w:r>
      <w:r w:rsidRPr="00EA0BB3">
        <w:rPr>
          <w:rFonts w:ascii="Times New Roman" w:hAnsi="Times New Roman" w:cs="Times New Roman"/>
          <w:sz w:val="32"/>
          <w:szCs w:val="32"/>
        </w:rPr>
        <w:t xml:space="preserve"> strengthen power grid construction and connectivity. </w:t>
      </w:r>
      <w:r w:rsidR="004271D0">
        <w:rPr>
          <w:rFonts w:ascii="Times New Roman" w:hAnsi="Times New Roman" w:cs="Times New Roman"/>
          <w:sz w:val="32"/>
          <w:szCs w:val="32"/>
        </w:rPr>
        <w:t>To</w:t>
      </w:r>
      <w:r w:rsidRPr="00EA0BB3">
        <w:rPr>
          <w:rFonts w:ascii="Times New Roman" w:hAnsi="Times New Roman" w:cs="Times New Roman"/>
          <w:sz w:val="32"/>
          <w:szCs w:val="32"/>
        </w:rPr>
        <w:t xml:space="preserve"> strengthen the construction and upgrading of backbone grids in various countries and increase the capacity of cross-border power exchange. </w:t>
      </w:r>
      <w:r w:rsidR="004271D0">
        <w:rPr>
          <w:rFonts w:ascii="Times New Roman" w:hAnsi="Times New Roman" w:cs="Times New Roman"/>
          <w:sz w:val="32"/>
          <w:szCs w:val="32"/>
        </w:rPr>
        <w:t xml:space="preserve">Then to </w:t>
      </w:r>
      <w:r w:rsidRPr="00EA0BB3">
        <w:rPr>
          <w:rFonts w:ascii="Times New Roman" w:hAnsi="Times New Roman" w:cs="Times New Roman"/>
          <w:sz w:val="32"/>
          <w:szCs w:val="32"/>
        </w:rPr>
        <w:t>promote the construction of trans-regional and trans-continental power transmission corridors with East Africa, South Asia and Europe, so as to achieve clean energy development, export and complementarity.</w:t>
      </w:r>
    </w:p>
    <w:p w14:paraId="22E7A593" w14:textId="77777777" w:rsidR="008B6CBB" w:rsidRPr="00EA0BB3" w:rsidRDefault="008B6CBB" w:rsidP="00EA0BB3">
      <w:pPr>
        <w:ind w:firstLineChars="200" w:firstLine="640"/>
        <w:rPr>
          <w:rFonts w:ascii="Times New Roman" w:hAnsi="Times New Roman" w:cs="Times New Roman"/>
          <w:sz w:val="32"/>
          <w:szCs w:val="32"/>
        </w:rPr>
      </w:pPr>
      <w:r w:rsidRPr="004271D0">
        <w:rPr>
          <w:rFonts w:ascii="Times New Roman" w:hAnsi="Times New Roman" w:cs="Times New Roman"/>
          <w:b/>
          <w:bCs/>
          <w:sz w:val="32"/>
          <w:szCs w:val="32"/>
        </w:rPr>
        <w:t>Third,</w:t>
      </w:r>
      <w:r w:rsidRPr="00EA0BB3">
        <w:rPr>
          <w:rFonts w:ascii="Times New Roman" w:hAnsi="Times New Roman" w:cs="Times New Roman"/>
          <w:sz w:val="32"/>
          <w:szCs w:val="32"/>
        </w:rPr>
        <w:t xml:space="preserve"> comprehensively consider the needs of green hydrogen development. To align the green hydrogen development strategies of Oman, Saudi Arabia and other countries, pay close attention to the development trend of green hydrogen-related technologies, industries and policies, carry out international cooperation in the development potential, market space and research and judgment of technological development, attach importance to the "development of the same origin and </w:t>
      </w:r>
      <w:r w:rsidRPr="00EA0BB3">
        <w:rPr>
          <w:rFonts w:ascii="Times New Roman" w:hAnsi="Times New Roman" w:cs="Times New Roman"/>
          <w:sz w:val="32"/>
          <w:szCs w:val="32"/>
        </w:rPr>
        <w:lastRenderedPageBreak/>
        <w:t>application of complementary" relationship between electricity and hydrogen, and promote the coordinated development of electricity and hydrogen.</w:t>
      </w:r>
    </w:p>
    <w:p w14:paraId="35B3D683" w14:textId="50C864F7" w:rsidR="00863406" w:rsidRPr="00EA0BB3" w:rsidRDefault="008B6CBB" w:rsidP="00EA0BB3">
      <w:pPr>
        <w:ind w:firstLineChars="200" w:firstLine="640"/>
        <w:rPr>
          <w:rFonts w:ascii="Times New Roman" w:hAnsi="Times New Roman" w:cs="Times New Roman"/>
          <w:sz w:val="32"/>
          <w:szCs w:val="32"/>
        </w:rPr>
      </w:pPr>
      <w:r w:rsidRPr="004271D0">
        <w:rPr>
          <w:rFonts w:ascii="Times New Roman" w:hAnsi="Times New Roman" w:cs="Times New Roman"/>
          <w:b/>
          <w:bCs/>
          <w:sz w:val="32"/>
          <w:szCs w:val="32"/>
        </w:rPr>
        <w:t>Fourth,</w:t>
      </w:r>
      <w:r w:rsidRPr="00EA0BB3">
        <w:rPr>
          <w:rFonts w:ascii="Times New Roman" w:hAnsi="Times New Roman" w:cs="Times New Roman"/>
          <w:sz w:val="32"/>
          <w:szCs w:val="32"/>
        </w:rPr>
        <w:t xml:space="preserve"> improve regional electric power cooperation mechanisms. Give full play to the organizing and coordinating role of the United Nations, the League of Arab States, the Gulf Cooperation Council and other institutions, encourage countries to formulate policies and regulations conducive to the development of the energy </w:t>
      </w:r>
      <w:r w:rsidR="00F307CF" w:rsidRPr="00EA0BB3">
        <w:rPr>
          <w:rFonts w:ascii="Times New Roman" w:hAnsi="Times New Roman" w:cs="Times New Roman"/>
          <w:sz w:val="32"/>
          <w:szCs w:val="32"/>
        </w:rPr>
        <w:t>Interconnection</w:t>
      </w:r>
      <w:r w:rsidRPr="00EA0BB3">
        <w:rPr>
          <w:rFonts w:ascii="Times New Roman" w:hAnsi="Times New Roman" w:cs="Times New Roman"/>
          <w:sz w:val="32"/>
          <w:szCs w:val="32"/>
        </w:rPr>
        <w:t xml:space="preserve">, improve multilateral and bilateral cooperation mechanisms, guide relevant parties to strengthen cooperation, and participate in the construction of the </w:t>
      </w:r>
      <w:r w:rsidR="000D2A7A" w:rsidRPr="00EA0BB3">
        <w:rPr>
          <w:rFonts w:ascii="Times New Roman" w:hAnsi="Times New Roman" w:cs="Times New Roman"/>
          <w:sz w:val="32"/>
          <w:szCs w:val="32"/>
        </w:rPr>
        <w:t>MENA</w:t>
      </w:r>
      <w:r w:rsidRPr="00EA0BB3">
        <w:rPr>
          <w:rFonts w:ascii="Times New Roman" w:hAnsi="Times New Roman" w:cs="Times New Roman"/>
          <w:sz w:val="32"/>
          <w:szCs w:val="32"/>
        </w:rPr>
        <w:t xml:space="preserve"> regional </w:t>
      </w:r>
      <w:r w:rsidR="004271D0">
        <w:rPr>
          <w:rFonts w:ascii="Times New Roman" w:hAnsi="Times New Roman" w:cs="Times New Roman"/>
          <w:sz w:val="32"/>
          <w:szCs w:val="32"/>
        </w:rPr>
        <w:t>E</w:t>
      </w:r>
      <w:r w:rsidRPr="00EA0BB3">
        <w:rPr>
          <w:rFonts w:ascii="Times New Roman" w:hAnsi="Times New Roman" w:cs="Times New Roman"/>
          <w:sz w:val="32"/>
          <w:szCs w:val="32"/>
        </w:rPr>
        <w:t xml:space="preserve">nergy </w:t>
      </w:r>
      <w:r w:rsidR="00F307CF" w:rsidRPr="00EA0BB3">
        <w:rPr>
          <w:rFonts w:ascii="Times New Roman" w:hAnsi="Times New Roman" w:cs="Times New Roman"/>
          <w:sz w:val="32"/>
          <w:szCs w:val="32"/>
        </w:rPr>
        <w:t>Interconnection</w:t>
      </w:r>
      <w:r w:rsidRPr="00EA0BB3">
        <w:rPr>
          <w:rFonts w:ascii="Times New Roman" w:hAnsi="Times New Roman" w:cs="Times New Roman"/>
          <w:sz w:val="32"/>
          <w:szCs w:val="32"/>
        </w:rPr>
        <w:t>.</w:t>
      </w:r>
    </w:p>
    <w:sectPr w:rsidR="00863406" w:rsidRPr="00EA0BB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D5B933" w14:textId="77777777" w:rsidR="00C97556" w:rsidRDefault="00C97556" w:rsidP="00B539EA">
      <w:r>
        <w:separator/>
      </w:r>
    </w:p>
  </w:endnote>
  <w:endnote w:type="continuationSeparator" w:id="0">
    <w:p w14:paraId="344D5BAE" w14:textId="77777777" w:rsidR="00C97556" w:rsidRDefault="00C97556" w:rsidP="00B539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Fang Song"/>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208ACE" w14:textId="77777777" w:rsidR="00C97556" w:rsidRDefault="00C97556" w:rsidP="00B539EA">
      <w:r>
        <w:separator/>
      </w:r>
    </w:p>
  </w:footnote>
  <w:footnote w:type="continuationSeparator" w:id="0">
    <w:p w14:paraId="29ACE62D" w14:textId="77777777" w:rsidR="00C97556" w:rsidRDefault="00C97556" w:rsidP="00B539EA">
      <w:r>
        <w:continuationSeparator/>
      </w:r>
    </w:p>
  </w:footnote>
  <w:footnote w:id="1">
    <w:p w14:paraId="024E0B11" w14:textId="77777777" w:rsidR="00F307CF" w:rsidRDefault="00F307CF" w:rsidP="00F307CF">
      <w:pPr>
        <w:pStyle w:val="a9"/>
      </w:pPr>
      <w:r>
        <w:rPr>
          <w:rStyle w:val="ab"/>
        </w:rPr>
        <w:footnoteRef/>
      </w:r>
      <w:r>
        <w:t xml:space="preserve"> </w:t>
      </w:r>
      <w:r>
        <w:rPr>
          <w:rFonts w:hint="eastAsia"/>
        </w:rPr>
        <w:t>IEA</w:t>
      </w:r>
      <w:r>
        <w:t xml:space="preserve"> Data Services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FC3B46"/>
    <w:multiLevelType w:val="multilevel"/>
    <w:tmpl w:val="35FC3B46"/>
    <w:lvl w:ilvl="0">
      <w:numFmt w:val="decimal"/>
      <w:lvlText w:val="%1"/>
      <w:lvlJc w:val="left"/>
      <w:pPr>
        <w:ind w:left="420" w:hanging="420"/>
      </w:pPr>
      <w:rPr>
        <w:rFonts w:hint="eastAsia"/>
      </w:rPr>
    </w:lvl>
    <w:lvl w:ilvl="1">
      <w:start w:val="1"/>
      <w:numFmt w:val="decimal"/>
      <w:lvlText w:val="%1.%2 "/>
      <w:lvlJc w:val="left"/>
      <w:pPr>
        <w:ind w:left="2183" w:hanging="907"/>
      </w:pPr>
      <w:rPr>
        <w:rFonts w:hint="eastAsia"/>
      </w:rPr>
    </w:lvl>
    <w:lvl w:ilvl="2">
      <w:start w:val="1"/>
      <w:numFmt w:val="decimal"/>
      <w:pStyle w:val="a"/>
      <w:lvlText w:val="%1.%2.%3 "/>
      <w:lvlJc w:val="left"/>
      <w:pPr>
        <w:ind w:left="1162" w:hanging="1021"/>
      </w:pPr>
      <w:rPr>
        <w:rFonts w:hint="eastAsia"/>
      </w:rPr>
    </w:lvl>
    <w:lvl w:ilvl="3">
      <w:start w:val="1"/>
      <w:numFmt w:val="decimal"/>
      <w:lvlText w:val="%4."/>
      <w:lvlJc w:val="left"/>
      <w:pPr>
        <w:ind w:left="1788" w:hanging="420"/>
      </w:pPr>
      <w:rPr>
        <w:rFonts w:hint="eastAsia"/>
      </w:rPr>
    </w:lvl>
    <w:lvl w:ilvl="4">
      <w:start w:val="1"/>
      <w:numFmt w:val="lowerLetter"/>
      <w:lvlText w:val="%5)"/>
      <w:lvlJc w:val="left"/>
      <w:pPr>
        <w:ind w:left="2208" w:hanging="420"/>
      </w:pPr>
      <w:rPr>
        <w:rFonts w:hint="eastAsia"/>
      </w:rPr>
    </w:lvl>
    <w:lvl w:ilvl="5">
      <w:start w:val="1"/>
      <w:numFmt w:val="lowerRoman"/>
      <w:lvlText w:val="%6."/>
      <w:lvlJc w:val="right"/>
      <w:pPr>
        <w:ind w:left="2628" w:hanging="420"/>
      </w:pPr>
      <w:rPr>
        <w:rFonts w:hint="eastAsia"/>
      </w:rPr>
    </w:lvl>
    <w:lvl w:ilvl="6">
      <w:start w:val="1"/>
      <w:numFmt w:val="decimal"/>
      <w:lvlText w:val="%7."/>
      <w:lvlJc w:val="left"/>
      <w:pPr>
        <w:ind w:left="3048" w:hanging="420"/>
      </w:pPr>
      <w:rPr>
        <w:rFonts w:hint="eastAsia"/>
      </w:rPr>
    </w:lvl>
    <w:lvl w:ilvl="7">
      <w:start w:val="1"/>
      <w:numFmt w:val="lowerLetter"/>
      <w:lvlText w:val="%8)"/>
      <w:lvlJc w:val="left"/>
      <w:pPr>
        <w:ind w:left="3468" w:hanging="420"/>
      </w:pPr>
      <w:rPr>
        <w:rFonts w:hint="eastAsia"/>
      </w:rPr>
    </w:lvl>
    <w:lvl w:ilvl="8">
      <w:start w:val="1"/>
      <w:numFmt w:val="lowerRoman"/>
      <w:lvlText w:val="%9."/>
      <w:lvlJc w:val="right"/>
      <w:pPr>
        <w:ind w:left="3888"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6B65"/>
    <w:rsid w:val="00043DD1"/>
    <w:rsid w:val="000546B5"/>
    <w:rsid w:val="00056EB5"/>
    <w:rsid w:val="000D2A7A"/>
    <w:rsid w:val="000E0EB9"/>
    <w:rsid w:val="00211A74"/>
    <w:rsid w:val="002D0BCA"/>
    <w:rsid w:val="00326532"/>
    <w:rsid w:val="003A6430"/>
    <w:rsid w:val="003C05DE"/>
    <w:rsid w:val="00424861"/>
    <w:rsid w:val="004271D0"/>
    <w:rsid w:val="0051051C"/>
    <w:rsid w:val="00572EF9"/>
    <w:rsid w:val="00593B96"/>
    <w:rsid w:val="006E3EA7"/>
    <w:rsid w:val="007103AF"/>
    <w:rsid w:val="007646C5"/>
    <w:rsid w:val="008630C2"/>
    <w:rsid w:val="00863406"/>
    <w:rsid w:val="008B32BC"/>
    <w:rsid w:val="008B6CBB"/>
    <w:rsid w:val="008C4E79"/>
    <w:rsid w:val="00974549"/>
    <w:rsid w:val="009924F7"/>
    <w:rsid w:val="00A270E1"/>
    <w:rsid w:val="00AC6430"/>
    <w:rsid w:val="00AD3F2B"/>
    <w:rsid w:val="00B539EA"/>
    <w:rsid w:val="00BC3913"/>
    <w:rsid w:val="00BE6B65"/>
    <w:rsid w:val="00C63E1B"/>
    <w:rsid w:val="00C971EE"/>
    <w:rsid w:val="00C97556"/>
    <w:rsid w:val="00CE1315"/>
    <w:rsid w:val="00EA0BB3"/>
    <w:rsid w:val="00EE785C"/>
    <w:rsid w:val="00F307C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B0DD32"/>
  <w15:chartTrackingRefBased/>
  <w15:docId w15:val="{165769B3-9FCA-400D-9EC7-B405D0133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jc w:val="both"/>
    </w:pPr>
  </w:style>
  <w:style w:type="paragraph" w:styleId="4">
    <w:name w:val="heading 4"/>
    <w:basedOn w:val="a0"/>
    <w:next w:val="a0"/>
    <w:link w:val="40"/>
    <w:uiPriority w:val="9"/>
    <w:semiHidden/>
    <w:unhideWhenUsed/>
    <w:qFormat/>
    <w:rsid w:val="00424861"/>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539E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uiPriority w:val="99"/>
    <w:rsid w:val="00B539EA"/>
    <w:rPr>
      <w:sz w:val="18"/>
      <w:szCs w:val="18"/>
    </w:rPr>
  </w:style>
  <w:style w:type="paragraph" w:styleId="a6">
    <w:name w:val="footer"/>
    <w:basedOn w:val="a0"/>
    <w:link w:val="a7"/>
    <w:uiPriority w:val="99"/>
    <w:unhideWhenUsed/>
    <w:rsid w:val="00B539EA"/>
    <w:pPr>
      <w:tabs>
        <w:tab w:val="center" w:pos="4153"/>
        <w:tab w:val="right" w:pos="8306"/>
      </w:tabs>
      <w:snapToGrid w:val="0"/>
      <w:jc w:val="left"/>
    </w:pPr>
    <w:rPr>
      <w:sz w:val="18"/>
      <w:szCs w:val="18"/>
    </w:rPr>
  </w:style>
  <w:style w:type="character" w:customStyle="1" w:styleId="a7">
    <w:name w:val="页脚 字符"/>
    <w:basedOn w:val="a1"/>
    <w:link w:val="a6"/>
    <w:uiPriority w:val="99"/>
    <w:rsid w:val="00B539EA"/>
    <w:rPr>
      <w:sz w:val="18"/>
      <w:szCs w:val="18"/>
    </w:rPr>
  </w:style>
  <w:style w:type="character" w:customStyle="1" w:styleId="Char">
    <w:name w:val="图表题 Char"/>
    <w:link w:val="a8"/>
    <w:rsid w:val="00424861"/>
    <w:rPr>
      <w:rFonts w:eastAsia="黑体"/>
      <w:sz w:val="18"/>
    </w:rPr>
  </w:style>
  <w:style w:type="paragraph" w:customStyle="1" w:styleId="a8">
    <w:name w:val="图表题"/>
    <w:basedOn w:val="a0"/>
    <w:next w:val="a0"/>
    <w:link w:val="Char"/>
    <w:qFormat/>
    <w:rsid w:val="00424861"/>
    <w:pPr>
      <w:adjustRightInd w:val="0"/>
      <w:snapToGrid w:val="0"/>
      <w:jc w:val="center"/>
      <w:textAlignment w:val="baseline"/>
    </w:pPr>
    <w:rPr>
      <w:rFonts w:eastAsia="黑体"/>
      <w:sz w:val="18"/>
    </w:rPr>
  </w:style>
  <w:style w:type="character" w:customStyle="1" w:styleId="contentnormal1">
    <w:name w:val="content_normal1"/>
    <w:rsid w:val="00424861"/>
    <w:rPr>
      <w:color w:val="000033"/>
      <w:sz w:val="17"/>
      <w:szCs w:val="17"/>
    </w:rPr>
  </w:style>
  <w:style w:type="character" w:customStyle="1" w:styleId="Char0">
    <w:name w:val="三级标题 Char"/>
    <w:link w:val="a"/>
    <w:rsid w:val="00424861"/>
    <w:rPr>
      <w:rFonts w:ascii="Times New Roman"/>
      <w:b/>
    </w:rPr>
  </w:style>
  <w:style w:type="paragraph" w:customStyle="1" w:styleId="a">
    <w:name w:val="三级标题"/>
    <w:basedOn w:val="4"/>
    <w:next w:val="a0"/>
    <w:link w:val="Char0"/>
    <w:qFormat/>
    <w:rsid w:val="00424861"/>
    <w:pPr>
      <w:keepLines w:val="0"/>
      <w:numPr>
        <w:ilvl w:val="2"/>
        <w:numId w:val="1"/>
      </w:numPr>
      <w:adjustRightInd w:val="0"/>
      <w:spacing w:before="0" w:after="0" w:line="240" w:lineRule="auto"/>
      <w:ind w:left="680" w:hangingChars="324" w:hanging="680"/>
      <w:textAlignment w:val="baseline"/>
    </w:pPr>
    <w:rPr>
      <w:rFonts w:ascii="Times New Roman" w:eastAsiaTheme="minorEastAsia" w:hAnsiTheme="minorHAnsi" w:cstheme="minorBidi"/>
      <w:bCs w:val="0"/>
      <w:sz w:val="21"/>
      <w:szCs w:val="22"/>
    </w:rPr>
  </w:style>
  <w:style w:type="character" w:customStyle="1" w:styleId="40">
    <w:name w:val="标题 4 字符"/>
    <w:basedOn w:val="a1"/>
    <w:link w:val="4"/>
    <w:uiPriority w:val="9"/>
    <w:semiHidden/>
    <w:rsid w:val="00424861"/>
    <w:rPr>
      <w:rFonts w:asciiTheme="majorHAnsi" w:eastAsiaTheme="majorEastAsia" w:hAnsiTheme="majorHAnsi" w:cstheme="majorBidi"/>
      <w:b/>
      <w:bCs/>
      <w:sz w:val="28"/>
      <w:szCs w:val="28"/>
    </w:rPr>
  </w:style>
  <w:style w:type="paragraph" w:styleId="a9">
    <w:name w:val="footnote text"/>
    <w:basedOn w:val="a0"/>
    <w:link w:val="aa"/>
    <w:uiPriority w:val="99"/>
    <w:semiHidden/>
    <w:unhideWhenUsed/>
    <w:rsid w:val="00593B96"/>
    <w:pPr>
      <w:snapToGrid w:val="0"/>
      <w:jc w:val="left"/>
    </w:pPr>
    <w:rPr>
      <w:sz w:val="18"/>
      <w:szCs w:val="18"/>
    </w:rPr>
  </w:style>
  <w:style w:type="character" w:customStyle="1" w:styleId="aa">
    <w:name w:val="脚注文本 字符"/>
    <w:basedOn w:val="a1"/>
    <w:link w:val="a9"/>
    <w:uiPriority w:val="99"/>
    <w:semiHidden/>
    <w:rsid w:val="00593B96"/>
    <w:rPr>
      <w:sz w:val="18"/>
      <w:szCs w:val="18"/>
    </w:rPr>
  </w:style>
  <w:style w:type="character" w:styleId="ab">
    <w:name w:val="footnote reference"/>
    <w:basedOn w:val="a1"/>
    <w:uiPriority w:val="99"/>
    <w:semiHidden/>
    <w:unhideWhenUsed/>
    <w:rsid w:val="00593B96"/>
    <w:rPr>
      <w:vertAlign w:val="superscript"/>
    </w:rPr>
  </w:style>
  <w:style w:type="paragraph" w:customStyle="1" w:styleId="1">
    <w:name w:val="列出段落1"/>
    <w:basedOn w:val="a0"/>
    <w:qFormat/>
    <w:rsid w:val="00AD3F2B"/>
    <w:pPr>
      <w:ind w:firstLineChars="200" w:firstLine="420"/>
    </w:pPr>
    <w:rPr>
      <w:rFonts w:ascii="Calibri" w:eastAsia="宋体" w:hAnsi="Calibri"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2A9EFF-F1DC-49A3-9526-A875D02918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2019</TotalTime>
  <Pages>13</Pages>
  <Words>2336</Words>
  <Characters>13319</Characters>
  <Application>Microsoft Office Word</Application>
  <DocSecurity>0</DocSecurity>
  <Lines>110</Lines>
  <Paragraphs>31</Paragraphs>
  <ScaleCrop>false</ScaleCrop>
  <Company/>
  <LinksUpToDate>false</LinksUpToDate>
  <CharactersWithSpaces>15624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付凯</dc:creator>
  <cp:lastModifiedBy>付凯</cp:lastModifiedBy>
  <cp:revision>10</cp:revision>
  <dcterms:created xsi:type="dcterms:W3CDTF">2024-09-03T20:43:00Z</dcterms:created>
  <dcterms:modified xsi:type="dcterms:W3CDTF">2024-09-05T07:31:00Z</dcterms:modified>
</cp:coreProperties>
</file>